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line="240" w:lineRule="auto"/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4384" behindDoc="1" locked="0" layoutInCell="1" allowOverlap="1">
                <wp:simplePos x="0" y="0"/>
                <wp:positionH relativeFrom="margin">
                  <wp:posOffset>-636</wp:posOffset>
                </wp:positionH>
                <wp:positionV relativeFrom="paragraph">
                  <wp:posOffset>-2540</wp:posOffset>
                </wp:positionV>
                <wp:extent cx="1667651" cy="1676400"/>
                <wp:effectExtent l="0" t="0" r="8890" b="0"/>
                <wp:wrapNone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Рисунок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674824" cy="16836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4" o:spid="_x0000_s4" type="#_x0000_t75" style="position:absolute;z-index:-251664384;o:allowoverlap:true;o:allowincell:true;mso-position-horizontal-relative:margin;margin-left:-0.05pt;mso-position-horizontal:absolute;mso-position-vertical-relative:text;margin-top:-0.20pt;mso-position-vertical:absolute;width:131.31pt;height:132.00pt;mso-wrap-distance-left:9.00pt;mso-wrap-distance-top:0.00pt;mso-wrap-distance-right:9.00pt;mso-wrap-distance-bottom:0.00pt;z-index:1;" stroked="false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УТВЕРЖД</w:t>
      </w:r>
      <w:r>
        <w:rPr>
          <w:rFonts w:ascii="Times New Roman" w:hAnsi="Times New Roman" w:cs="Times New Roman"/>
          <w:sz w:val="28"/>
          <w:szCs w:val="28"/>
        </w:rPr>
        <w:t xml:space="preserve">АЮ»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эксперт демонстрационного экзамена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специальности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09.02.07 Информационные системы и программирование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</w:t>
      </w:r>
      <w:r>
        <w:rPr>
          <w:rFonts w:ascii="Times New Roman" w:hAnsi="Times New Roman" w:cs="Times New Roman"/>
          <w:sz w:val="28"/>
          <w:szCs w:val="28"/>
        </w:rPr>
        <w:t xml:space="preserve">_____</w:t>
      </w:r>
      <w:r>
        <w:rPr>
          <w:rFonts w:ascii="Times New Roman" w:hAnsi="Times New Roman" w:cs="Times New Roman"/>
          <w:sz w:val="28"/>
          <w:szCs w:val="28"/>
        </w:rPr>
        <w:t xml:space="preserve">___/</w:t>
      </w:r>
      <w:r>
        <w:rPr>
          <w:rFonts w:ascii="Times New Roman" w:hAnsi="Times New Roman" w:cs="Times New Roman"/>
          <w:sz w:val="28"/>
          <w:szCs w:val="28"/>
        </w:rPr>
        <w:t xml:space="preserve">Р.С.Гусейнов/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left="552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19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мая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Bdr/>
        <w:spacing w:after="0" w:line="240" w:lineRule="auto"/>
        <w:ind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ПЛАН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bCs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ПРОВЕДЕНИЯ ДЕМОНСТРАЦИОННОГО ЭКЗАМЕНА </w:t>
      </w:r>
      <w:r>
        <w:rPr>
          <w:rFonts w:ascii="Times New Roman" w:hAnsi="Times New Roman" w:cs="Times New Roman"/>
          <w:b/>
          <w:bCs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tbl>
      <w:tblPr>
        <w:tblStyle w:val="947"/>
        <w:tblW w:w="10060" w:type="dxa"/>
        <w:tblBorders/>
        <w:tblLook w:val="04A0" w:firstRow="1" w:lastRow="0" w:firstColumn="1" w:lastColumn="0" w:noHBand="0" w:noVBand="1"/>
      </w:tblPr>
      <w:tblGrid>
        <w:gridCol w:w="4531"/>
        <w:gridCol w:w="5529"/>
      </w:tblGrid>
      <w:tr>
        <w:trPr/>
        <w:tc>
          <w:tcPr>
            <w:tcBorders/>
            <w:tcW w:w="453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Код и наименование специальности среднего профессионального образования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/>
            <w:tcW w:w="552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09.02.0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системы и программирование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53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квалификации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/>
            <w:tcW w:w="552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Администратор баз 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53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Федеральный государственный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образовательный стандарт среднего профессионального образования по специальности среднего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профессионального образования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(ФГОС СПО)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/>
            <w:tcW w:w="552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ФГОС СПО по специальности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09.02.0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системы и программирование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утвержденный приказом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Минобрнауки РФ от 09.12.2016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1547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53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Вид аттестации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/>
            <w:tcW w:w="552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итоговая аттестация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53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Уровень демонстрационного экзамена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/>
            <w:tcW w:w="552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53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Образовательная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организация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/>
            <w:tcW w:w="552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ar-SA"/>
              </w:rPr>
              <w:t xml:space="preserve">Краевое государственное бюджетное профессиональное образовательное учреждение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ar-SA"/>
              </w:rPr>
              <w:t xml:space="preserve"> «Красноярский колледж радиоэлектроники и информационных технологий»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 xml:space="preserve">, Красноярский край, г.Красноярск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r>
          </w:p>
        </w:tc>
      </w:tr>
      <w:tr>
        <w:trPr/>
        <w:tc>
          <w:tcPr>
            <w:tcBorders/>
            <w:tcW w:w="453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Шифр комплекта оценочной документации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/>
            <w:tcW w:w="552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 xml:space="preserve">КОД 09.02.0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 xml:space="preserve">7-1-2025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r>
          </w:p>
        </w:tc>
      </w:tr>
      <w:tr>
        <w:trPr/>
        <w:tc>
          <w:tcPr>
            <w:tcBorders/>
            <w:tcW w:w="453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Дата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/>
            <w:tcW w:w="552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 xml:space="preserve">19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 xml:space="preserve">20 мая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 xml:space="preserve"> 202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 xml:space="preserve">5 года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r>
          </w:p>
        </w:tc>
      </w:tr>
    </w:tbl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bCs/>
          <w:sz w:val="24"/>
          <w:szCs w:val="24"/>
          <w:highlight w:val="yellow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  <w:t xml:space="preserve">ЦПДЭ: 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eastAsia="ar-SA"/>
        </w:rPr>
        <w:t xml:space="preserve">Краевое государственное бюджетное профессиональное образовательное учреждение 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eastAsia="ar-SA"/>
        </w:rPr>
        <w:t xml:space="preserve">«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eastAsia="ar-SA"/>
        </w:rPr>
        <w:t xml:space="preserve">Красноярский 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eastAsia="ar-SA"/>
        </w:rPr>
        <w:t xml:space="preserve">колледж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  <w:t xml:space="preserve">радиоэлектроники и информационных технологий»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, Красноярский край, г.Красноярск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eastAsia="ar-SA"/>
        </w:rPr>
        <w:t xml:space="preserve">,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  <w:lang w:eastAsia="ar-SA"/>
        </w:rPr>
        <w:t xml:space="preserve">проспект им. газеты «Красноярский рабочий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  <w:lang w:eastAsia="ar-SA"/>
        </w:rPr>
        <w:t xml:space="preserve">», 156, каб.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  <w:lang w:eastAsia="ar-SA"/>
        </w:rPr>
        <w:t xml:space="preserve"> 307</w:t>
      </w:r>
      <w:r>
        <w:rPr>
          <w:rFonts w:ascii="Times New Roman" w:hAnsi="Times New Roman" w:eastAsia="Times New Roman" w:cs="Times New Roman"/>
          <w:bCs/>
          <w:sz w:val="24"/>
          <w:szCs w:val="24"/>
          <w:highlight w:val="yellow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highlight w:val="yellow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r>
    </w:p>
    <w:tbl>
      <w:tblPr>
        <w:tblStyle w:val="947"/>
        <w:tblW w:w="10632" w:type="dxa"/>
        <w:tblInd w:w="-431" w:type="dxa"/>
        <w:tblBorders/>
        <w:tblLook w:val="04A0" w:firstRow="1" w:lastRow="0" w:firstColumn="1" w:lastColumn="0" w:noHBand="0" w:noVBand="1"/>
      </w:tblPr>
      <w:tblGrid>
        <w:gridCol w:w="2551"/>
        <w:gridCol w:w="1417"/>
        <w:gridCol w:w="1276"/>
        <w:gridCol w:w="1417"/>
        <w:gridCol w:w="3971"/>
      </w:tblGrid>
      <w:tr>
        <w:trPr/>
        <w:tc>
          <w:tcPr>
            <w:shd w:val="clear" w:color="ffffff" w:fill="d9e2f3" w:themeFill="accent5" w:themeFillTint="33"/>
            <w:tcBorders/>
            <w:tcW w:w="255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Обозначение дня демонстрационного экзамена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/>
            <w:tcW w:w="14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начала мероприятия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окончания мероприятия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/>
            <w:tcW w:w="14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Длительность мероприятия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/>
            <w:tcW w:w="397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gridSpan w:val="5"/>
            <w:shd w:val="clear" w:color="ffffff" w:fill="9cc2e5" w:themeFill="accent1" w:themeFillTint="99"/>
            <w:tcBorders/>
            <w:tcW w:w="1063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19 мая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2025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г.,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понедельник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d9e2f3" w:themeFill="accent5" w:themeFillTint="33"/>
            <w:tcBorders/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Подготовительный день С - 1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(20 человек)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09:00:00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09:20:00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00:20:00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97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главным экспертом задания демонстрационного экзамена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d9e2f3" w:themeFill="accent5" w:themeFillTint="33"/>
            <w:tcBorders/>
            <w:tcW w:w="255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09:20:00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09:30:00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00:10:00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97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готовности проведения демонстрационного экзамена, заполнение Акта о готовности/ не готовности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d9e2f3" w:themeFill="accent5" w:themeFillTint="33"/>
            <w:tcBorders/>
            <w:tcW w:w="255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09:30:00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09:40:00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00:10:00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97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Экспертной группы по охране труда и технике безопасности, сбор подписей в Протоколе об ознакомлении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d9e2f3" w:themeFill="accent5" w:themeFillTint="33"/>
            <w:tcBorders/>
            <w:tcW w:w="255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09:40:00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09:45:00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00:05:00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97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обязанностей по проведению экзамена между членами Экспертной группы, заполнение Протокола о распределении обязанностей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d9e2f3" w:themeFill="accent5" w:themeFillTint="33"/>
            <w:tcBorders/>
            <w:tcW w:w="255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09:45:00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97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участников демонстрационного экзамена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d9e2f3" w:themeFill="accent5" w:themeFillTint="33"/>
            <w:tcBorders/>
            <w:tcW w:w="255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97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участников по охране труда и технике безопасности, сбор подписей в Протоколе об ознакомлении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d9e2f3" w:themeFill="accent5" w:themeFillTint="33"/>
            <w:tcBorders/>
            <w:tcW w:w="255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3:45:00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97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рабочих мест (жеребьевка) и ознакомление участников с рабочими местами, оборудованием, графиком работы, иной документацией и заполнение Протокола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gridSpan w:val="5"/>
            <w:shd w:val="clear" w:color="ffffff" w:fill="9cc2e5" w:themeFill="accent1" w:themeFillTint="99"/>
            <w:tcBorders/>
            <w:tcW w:w="1063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 w:clear="all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 мая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2025 г.,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вторник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d9e2f3" w:themeFill="accent5" w:themeFillTint="33"/>
            <w:tcBorders/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Bdr/>
              <w:shd w:val="nil" w:color="000000"/>
              <w:spacing/>
              <w:ind/>
              <w:rPr>
                <w14:ligatures w14:val="none"/>
              </w:rPr>
            </w:pPr>
            <w:r>
              <w:rPr>
                <w14:ligatures w14:val="none"/>
              </w:rPr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Bdr/>
              <w:shd w:val="nil" w:color="000000"/>
              <w:spacing/>
              <w:ind/>
              <w:jc w:val="center"/>
              <w:rPr>
                <w:rFonts w:ascii="Times New Roman" w:hAnsi="Times New Roman" w:cs="Times New Roman"/>
                <w:b/>
                <w:bCs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День ДЭ </w:t>
            </w:r>
            <w:r>
              <w:rPr>
                <w:rFonts w:ascii="Times New Roman" w:hAnsi="Times New Roman" w:cs="Times New Roman"/>
                <w:b/>
                <w:bCs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14:ligatures w14:val="none"/>
              </w:rPr>
            </w:r>
          </w:p>
          <w:p>
            <w:pPr>
              <w:pBdr/>
              <w:shd w:val="nil" w:color="000000"/>
              <w:spacing/>
              <w:ind/>
              <w:jc w:val="center"/>
              <w:rPr>
                <w:rFonts w:ascii="Times New Roman" w:hAnsi="Times New Roman" w:cs="Times New Roman"/>
                <w:b/>
                <w:bCs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С 1</w:t>
            </w:r>
            <w:r>
              <w:rPr>
                <w:rFonts w:ascii="Times New Roman" w:hAnsi="Times New Roman" w:cs="Times New Roman"/>
                <w:b/>
                <w:bCs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highlight w:val="none"/>
                <w14:ligatures w14:val="none"/>
              </w:rPr>
            </w:r>
          </w:p>
          <w:p>
            <w:pPr>
              <w:pBdr/>
              <w:shd w:val="nil" w:color="000000"/>
              <w:spacing/>
              <w:ind/>
              <w:jc w:val="center"/>
              <w:rPr>
                <w:rFonts w:ascii="Times New Roman" w:hAnsi="Times New Roman" w:cs="Times New Roman"/>
                <w:b/>
                <w:bCs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highlight w:val="none"/>
              </w:rPr>
              <w:t xml:space="preserve">Смена 1</w:t>
            </w:r>
            <w:r>
              <w:rPr>
                <w:rFonts w:ascii="Times New Roman" w:hAnsi="Times New Roman" w:cs="Times New Roman"/>
                <w:b/>
                <w:bCs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14:ligatures w14:val="none"/>
              </w:rPr>
            </w:r>
          </w:p>
          <w:p>
            <w:pPr>
              <w:pBdr/>
              <w:shd w:val="nil" w:color="000000"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</w:rPr>
              <w:t xml:space="preserve">Группа  </w:t>
            </w:r>
            <w:r>
              <w:rPr>
                <w:rFonts w:ascii="Times New Roman" w:hAnsi="Times New Roman" w:cs="Times New Roman"/>
                <w:b w:val="0"/>
                <w:bCs w:val="0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highlight w:val="none"/>
                <w14:ligatures w14:val="none"/>
              </w:rPr>
            </w:r>
          </w:p>
          <w:p>
            <w:pPr>
              <w:pBdr/>
              <w:shd w:val="nil" w:color="000000"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highlight w:val="none"/>
                <w14:ligatures w14:val="none"/>
              </w:rPr>
              <w:t xml:space="preserve">(10 человек)</w:t>
            </w:r>
            <w:r>
              <w:rPr>
                <w:rFonts w:ascii="Times New Roman" w:hAnsi="Times New Roman" w:cs="Times New Roman"/>
                <w:b w:val="0"/>
                <w:bCs w:val="0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14:ligatures w14:val="none"/>
              </w:rPr>
            </w:r>
          </w:p>
        </w:tc>
        <w:tc>
          <w:tcPr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hd w:val="nil" w:color="000000"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07:50:00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Bdr/>
              <w:shd w:val="nil" w:color="000000"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08:00:00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hd w:val="nil" w:color="000000"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00:10:00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/>
            <w:tcW w:w="3971" w:type="dxa"/>
            <w:textDirection w:val="lrTb"/>
            <w:noWrap w:val="false"/>
          </w:tcPr>
          <w:p>
            <w:pPr>
              <w:pBdr/>
              <w:shd w:val="nil" w:color="000000"/>
              <w:spacing/>
              <w:ind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Сбор участников и экспертов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</w:tr>
      <w:tr>
        <w:trPr/>
        <w:tc>
          <w:tcPr>
            <w:shd w:val="clear" w:color="ffffff" w:fill="d9e2f3" w:themeFill="accent5" w:themeFillTint="33"/>
            <w:tcBorders/>
            <w:tcW w:w="2551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08:00:00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08:10:00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00:10:00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97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заданием и правилами. Инструктаж участников по охране труда и технике безопасности, сбор подписей в протоколах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d9e2f3" w:themeFill="accent5" w:themeFillTint="33"/>
            <w:tcBorders/>
            <w:tcW w:w="255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08:10:00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11:40:00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03:30:00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97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d9e2f3" w:themeFill="accent5" w:themeFillTint="33"/>
            <w:tcBorders/>
            <w:tcW w:w="255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11:40:00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13:00:00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01:20:00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97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экспертов, заполнение форм и оценочных ведомостей.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00b0f0" w:fill="00b0f0"/>
            <w:tcBorders/>
            <w:tcW w:w="255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00b0f0" w:fill="00b0f0"/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13:00:00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00b0f0" w:fill="00b0f0"/>
            <w:tcBorders/>
            <w:tcW w:w="12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13:30:00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00b0f0" w:fill="00b0f0"/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00:30:00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00b0f0" w:fill="00b0f0"/>
            <w:tcBorders/>
            <w:tcW w:w="397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dae3f3" w:themeColor="accent5" w:themeTint="33" w:fill="dae3f3" w:themeFill="accent5" w:themeFillTint="33"/>
            <w:tcBorders/>
            <w:tcW w:w="254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ДЭ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Смена 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(10 человек)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Borders/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Bdr/>
              <w:shd w:val="nil" w:color="000000"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13:30:00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themeColor="background1" w:fill="ffffff" w:themeFill="background1"/>
            <w:tcBorders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/>
              <w:shd w:val="nil" w:color="000000"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13:40:00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themeColor="background1" w:fill="ffffff" w:themeFill="background1"/>
            <w:tcBorders/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Bdr/>
              <w:shd w:val="nil" w:color="000000"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00:10:00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themeColor="background1" w:fill="ffffff" w:themeFill="background1"/>
            <w:tcBorders/>
            <w:tcW w:w="3971" w:type="dxa"/>
            <w:vMerge w:val="restart"/>
            <w:textDirection w:val="lrTb"/>
            <w:noWrap w:val="false"/>
          </w:tcPr>
          <w:p>
            <w:pPr>
              <w:pBdr/>
              <w:shd w:val="nil" w:color="000000"/>
              <w:spacing/>
              <w:ind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Сбор участников и экспертов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</w:tr>
      <w:tr>
        <w:trPr/>
        <w:tc>
          <w:tcPr>
            <w:shd w:val="clear" w:color="ffffff" w:fill="ffe599" w:themeFill="accent4" w:themeFillTint="66"/>
            <w:tcBorders/>
            <w:tcW w:w="255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themeColor="background1" w:fill="ffffff" w:themeFill="background1"/>
            <w:tcBorders/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13:40:00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Borders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13:50:00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Borders/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00:10:00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Borders/>
            <w:tcW w:w="397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Ознакомление с заданием и правилами. Инструктаж участников по охране труда и технике безопасности, сбор подписей в протоколах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e599" w:themeFill="accent4" w:themeFillTint="66"/>
            <w:tcBorders/>
            <w:tcW w:w="255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themeColor="background1" w:fill="ffffff" w:themeFill="background1"/>
            <w:tcBorders/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13:50:00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Borders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17:20:00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Borders/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03:30:00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Borders/>
            <w:tcW w:w="397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444"/>
        </w:trPr>
        <w:tc>
          <w:tcPr>
            <w:shd w:val="clear" w:color="ffffff" w:fill="ffe599" w:themeFill="accent4" w:themeFillTint="66"/>
            <w:tcBorders/>
            <w:tcW w:w="255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themeColor="background1" w:fill="ffffff" w:themeFill="background1"/>
            <w:tcBorders/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17:20:00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Borders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18:40:00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Borders/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01:20:00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Borders/>
            <w:tcW w:w="397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экспертов, заполнение форм и оценочных ведомостей.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e599" w:themeFill="accent4" w:themeFillTint="66"/>
            <w:tcBorders/>
            <w:tcW w:w="25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e599" w:themeFill="accent4" w:themeFillTint="66"/>
            <w:tcBorders/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18:40:00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e599" w:themeFill="accent4" w:themeFillTint="66"/>
            <w:tcBorders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19:40:00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e599" w:themeFill="accent4" w:themeFillTint="66"/>
            <w:tcBorders/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01:00:00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e599" w:themeFill="accent4" w:themeFillTint="66"/>
            <w:tcBorders/>
            <w:tcW w:w="397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двух смен, внесение главным экспертом баллов в ЦСО, блокировка, сверка баллов, подписание итоговых протоколов экспертами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erReference w:type="default" r:id="rId8"/>
      <w:footnotePr/>
      <w:endnotePr/>
      <w:type w:val="nextPage"/>
      <w:pgSz w:h="16838" w:orient="portrait" w:w="11906"/>
      <w:pgMar w:top="851" w:right="566" w:bottom="426" w:left="1276" w:header="708" w:footer="708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1"/>
      <w:pBdr/>
      <w:spacing/>
      <w:ind/>
      <w:jc w:val="right"/>
      <w:rPr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818866" cy="823062"/>
              <wp:effectExtent l="0" t="0" r="635" b="0"/>
              <wp:docPr id="1" name="Рисунок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Рисунок 3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827156" cy="831394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64.48pt;height:64.81pt;mso-wrap-distance-left:0.00pt;mso-wrap-distance-top:0.00pt;mso-wrap-distance-right:0.00pt;mso-wrap-distance-bottom:0.00pt;z-index:1;" stroked="false">
              <v:imagedata r:id="rId1" o:title=""/>
              <o:lock v:ext="edit" rotation="t"/>
            </v:shape>
          </w:pict>
        </mc:Fallback>
      </mc:AlternateContent>
    </w:r>
    <w:r>
      <w:rPr>
        <w:color w:val="808080" w:themeColor="background1" w:themeShade="8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14:pctPosVOffset>20000</wp14:pctPosVOffset>
              </wp:positionV>
              <wp:extent cx="5943600" cy="320040"/>
              <wp:effectExtent l="0" t="0" r="0" b="3810"/>
              <wp:wrapSquare wrapText="bothSides"/>
              <wp:docPr id="2" name="Группа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0" name=""/>
                      <wps:cNvSpPr/>
                      <wps:spPr bwMode="auto"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  <a:miter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"/>
                      <wps:cNvSpPr txBox="1"/>
                      <wps:spPr bwMode="auto"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</w:r>
                            <w:r>
                              <w:rPr>
                                <w:color w:val="7f7f7f" w:themeColor="text1" w:themeTint="80"/>
                              </w:rPr>
                            </w:r>
                            <w:r>
                              <w:rPr>
                                <w:color w:val="7f7f7f" w:themeColor="text1" w:themeTint="80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</w:rPr>
                            </w:r>
                            <w:r>
                              <w:rPr>
                                <w:color w:val="808080" w:themeColor="background1" w:themeShade="80"/>
                              </w:rPr>
                            </w:r>
                            <w:r>
                              <w:rPr>
                                <w:color w:val="808080" w:themeColor="background1" w:themeShade="80"/>
                              </w:rPr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/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" o:spid="_x0000_s0000" style="position:absolute;z-index:251660288;o:allowoverlap:true;o:allowincell:true;mso-position-horizontal-relative:margin;mso-position-horizontal:right;mso-position-vertical-relative:bottom-margin-area;width:468.00pt;height:25.20pt;mso-wrap-distance-left:0.00pt;mso-wrap-distance-top:0.00pt;mso-wrap-distance-right:0.00pt;mso-wrap-distance-bottom:0.00pt;" coordorigin="0,0" coordsize="59626,3238">
              <v:shape id="shape 2" o:spid="_x0000_s2" o:spt="1" type="#_x0000_t1" style="position:absolute;left:190;top:0;width:59436;height:188;visibility:visible;" fillcolor="#000000" stroked="f" strokeweight="1.00pt">
                <v:stroke dashstyle="solid"/>
                <w10:wrap type="square"/>
              </v:shape>
              <v:shape id="shape 3" o:spid="_x0000_s3" o:spt="202" type="#_x0000_t202" style="position:absolute;left:0;top:666;width:59436;height:2571;v-text-anchor:bottom;visibility:visible;" filled="f" stroked="f" strokeweight="0.50pt">
                <v:textbox inset="0,0,0,0">
                  <w:txbxContent>
                    <w:p>
                      <w:pPr>
                        <w:pBdr/>
                        <w:spacing/>
                        <w:ind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</w:r>
                      <w:r>
                        <w:rPr>
                          <w:color w:val="7f7f7f" w:themeColor="text1" w:themeTint="80"/>
                        </w:rPr>
                      </w:r>
                      <w:r>
                        <w:rPr>
                          <w:color w:val="7f7f7f" w:themeColor="text1" w:themeTint="80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right"/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color w:val="808080" w:themeColor="background1" w:themeShade="80"/>
                        </w:rPr>
                      </w:r>
                      <w:r>
                        <w:rPr>
                          <w:color w:val="808080" w:themeColor="background1" w:themeShade="80"/>
                        </w:rPr>
                      </w:r>
                      <w:r>
                        <w:rPr>
                          <w:color w:val="808080" w:themeColor="background1" w:themeShade="80"/>
                        </w:rPr>
                      </w:r>
                    </w:p>
                  </w:txbxContent>
                </v:textbox>
              </v:shape>
            </v:group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60">
    <w:name w:val="Intense Emphasis"/>
    <w:basedOn w:val="94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61">
    <w:name w:val="Intense Reference"/>
    <w:basedOn w:val="94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62">
    <w:name w:val="Subtle Emphasis"/>
    <w:basedOn w:val="94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63">
    <w:name w:val="Emphasis"/>
    <w:basedOn w:val="944"/>
    <w:uiPriority w:val="20"/>
    <w:qFormat/>
    <w:pPr>
      <w:pBdr/>
      <w:spacing/>
      <w:ind/>
    </w:pPr>
    <w:rPr>
      <w:i/>
      <w:iCs/>
    </w:rPr>
  </w:style>
  <w:style w:type="character" w:styleId="764">
    <w:name w:val="Strong"/>
    <w:basedOn w:val="944"/>
    <w:uiPriority w:val="22"/>
    <w:qFormat/>
    <w:pPr>
      <w:pBdr/>
      <w:spacing/>
      <w:ind/>
    </w:pPr>
    <w:rPr>
      <w:b/>
      <w:bCs/>
    </w:rPr>
  </w:style>
  <w:style w:type="character" w:styleId="765">
    <w:name w:val="Subtle Reference"/>
    <w:basedOn w:val="94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66">
    <w:name w:val="Book Title"/>
    <w:basedOn w:val="944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67">
    <w:name w:val="FollowedHyperlink"/>
    <w:basedOn w:val="94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68">
    <w:name w:val="Heading 1"/>
    <w:basedOn w:val="943"/>
    <w:next w:val="943"/>
    <w:link w:val="769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769">
    <w:name w:val="Heading 1 Char"/>
    <w:basedOn w:val="944"/>
    <w:link w:val="768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770">
    <w:name w:val="Heading 2"/>
    <w:basedOn w:val="943"/>
    <w:next w:val="943"/>
    <w:link w:val="771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771">
    <w:name w:val="Heading 2 Char"/>
    <w:basedOn w:val="944"/>
    <w:link w:val="770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772">
    <w:name w:val="Heading 3"/>
    <w:basedOn w:val="943"/>
    <w:next w:val="943"/>
    <w:link w:val="773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773">
    <w:name w:val="Heading 3 Char"/>
    <w:basedOn w:val="944"/>
    <w:link w:val="772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774">
    <w:name w:val="Heading 4"/>
    <w:basedOn w:val="943"/>
    <w:next w:val="943"/>
    <w:link w:val="775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75">
    <w:name w:val="Heading 4 Char"/>
    <w:basedOn w:val="944"/>
    <w:link w:val="774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776">
    <w:name w:val="Heading 5"/>
    <w:basedOn w:val="943"/>
    <w:next w:val="943"/>
    <w:link w:val="777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77">
    <w:name w:val="Heading 5 Char"/>
    <w:basedOn w:val="944"/>
    <w:link w:val="776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78">
    <w:name w:val="Heading 6"/>
    <w:basedOn w:val="943"/>
    <w:next w:val="943"/>
    <w:link w:val="779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79">
    <w:name w:val="Heading 6 Char"/>
    <w:basedOn w:val="944"/>
    <w:link w:val="778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80">
    <w:name w:val="Heading 7"/>
    <w:basedOn w:val="943"/>
    <w:next w:val="943"/>
    <w:link w:val="781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81">
    <w:name w:val="Heading 7 Char"/>
    <w:basedOn w:val="944"/>
    <w:link w:val="78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82">
    <w:name w:val="Heading 8"/>
    <w:basedOn w:val="943"/>
    <w:next w:val="943"/>
    <w:link w:val="78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83">
    <w:name w:val="Heading 8 Char"/>
    <w:basedOn w:val="944"/>
    <w:link w:val="782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84">
    <w:name w:val="Heading 9"/>
    <w:basedOn w:val="943"/>
    <w:next w:val="943"/>
    <w:link w:val="785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5">
    <w:name w:val="Heading 9 Char"/>
    <w:basedOn w:val="944"/>
    <w:link w:val="784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86">
    <w:name w:val="List Paragraph"/>
    <w:basedOn w:val="943"/>
    <w:uiPriority w:val="34"/>
    <w:qFormat/>
    <w:pPr>
      <w:pBdr/>
      <w:spacing/>
      <w:ind w:left="720"/>
      <w:contextualSpacing w:val="true"/>
    </w:pPr>
  </w:style>
  <w:style w:type="paragraph" w:styleId="787">
    <w:name w:val="No Spacing"/>
    <w:uiPriority w:val="1"/>
    <w:qFormat/>
    <w:pPr>
      <w:pBdr/>
      <w:spacing w:after="0" w:before="0" w:line="240" w:lineRule="auto"/>
      <w:ind/>
    </w:pPr>
  </w:style>
  <w:style w:type="paragraph" w:styleId="788">
    <w:name w:val="Title"/>
    <w:basedOn w:val="943"/>
    <w:next w:val="943"/>
    <w:link w:val="789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89">
    <w:name w:val="Title Char"/>
    <w:basedOn w:val="944"/>
    <w:link w:val="788"/>
    <w:uiPriority w:val="10"/>
    <w:pPr>
      <w:pBdr/>
      <w:spacing/>
      <w:ind/>
    </w:pPr>
    <w:rPr>
      <w:sz w:val="48"/>
      <w:szCs w:val="48"/>
    </w:rPr>
  </w:style>
  <w:style w:type="paragraph" w:styleId="790">
    <w:name w:val="Subtitle"/>
    <w:basedOn w:val="943"/>
    <w:next w:val="943"/>
    <w:link w:val="791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91">
    <w:name w:val="Subtitle Char"/>
    <w:basedOn w:val="944"/>
    <w:link w:val="790"/>
    <w:uiPriority w:val="11"/>
    <w:pPr>
      <w:pBdr/>
      <w:spacing/>
      <w:ind/>
    </w:pPr>
    <w:rPr>
      <w:sz w:val="24"/>
      <w:szCs w:val="24"/>
    </w:rPr>
  </w:style>
  <w:style w:type="paragraph" w:styleId="792">
    <w:name w:val="Quote"/>
    <w:basedOn w:val="943"/>
    <w:next w:val="943"/>
    <w:link w:val="793"/>
    <w:uiPriority w:val="29"/>
    <w:qFormat/>
    <w:pPr>
      <w:pBdr/>
      <w:spacing/>
      <w:ind w:right="720" w:left="720"/>
    </w:pPr>
    <w:rPr>
      <w:i/>
    </w:rPr>
  </w:style>
  <w:style w:type="character" w:styleId="793">
    <w:name w:val="Quote Char"/>
    <w:link w:val="792"/>
    <w:uiPriority w:val="29"/>
    <w:pPr>
      <w:pBdr/>
      <w:spacing/>
      <w:ind/>
    </w:pPr>
    <w:rPr>
      <w:i/>
    </w:rPr>
  </w:style>
  <w:style w:type="paragraph" w:styleId="794">
    <w:name w:val="Intense Quote"/>
    <w:basedOn w:val="943"/>
    <w:next w:val="943"/>
    <w:link w:val="795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795">
    <w:name w:val="Intense Quote Char"/>
    <w:link w:val="794"/>
    <w:uiPriority w:val="30"/>
    <w:pPr>
      <w:pBdr/>
      <w:spacing/>
      <w:ind/>
    </w:pPr>
    <w:rPr>
      <w:i/>
    </w:rPr>
  </w:style>
  <w:style w:type="character" w:styleId="796">
    <w:name w:val="Header Char"/>
    <w:basedOn w:val="944"/>
    <w:link w:val="949"/>
    <w:uiPriority w:val="99"/>
    <w:pPr>
      <w:pBdr/>
      <w:spacing/>
      <w:ind/>
    </w:pPr>
  </w:style>
  <w:style w:type="character" w:styleId="797">
    <w:name w:val="Footer Char"/>
    <w:basedOn w:val="944"/>
    <w:link w:val="951"/>
    <w:uiPriority w:val="99"/>
    <w:pPr>
      <w:pBdr/>
      <w:spacing/>
      <w:ind/>
    </w:pPr>
  </w:style>
  <w:style w:type="paragraph" w:styleId="798">
    <w:name w:val="Caption"/>
    <w:basedOn w:val="943"/>
    <w:next w:val="943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99">
    <w:name w:val="Caption Char"/>
    <w:basedOn w:val="798"/>
    <w:link w:val="951"/>
    <w:uiPriority w:val="99"/>
    <w:pPr>
      <w:pBdr/>
      <w:spacing/>
      <w:ind/>
    </w:pPr>
  </w:style>
  <w:style w:type="table" w:styleId="800">
    <w:name w:val="Table Grid Light"/>
    <w:basedOn w:val="94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Plain Table 1"/>
    <w:basedOn w:val="94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Plain Table 2"/>
    <w:basedOn w:val="94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Plain Table 3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Plain Table 4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Plain Table 5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1 Light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1 Light - Accent 1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1 Light - Accent 2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1 Light - Accent 3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1 Light - Accent 4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1 Light - Accent 5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1 Light - Accent 6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Grid Table 2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2 - Accent 1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Grid Table 2 - Accent 2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Grid Table 2 - Accent 3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Grid Table 2 - Accent 4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2 - Accent 5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2 - Accent 6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3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3 - Accent 1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3 - Accent 2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3 - Accent 3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3 - Accent 4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3 - Accent 5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3 - Accent 6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4"/>
    <w:basedOn w:val="94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4 - Accent 1"/>
    <w:basedOn w:val="94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4 - Accent 2"/>
    <w:basedOn w:val="94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4 - Accent 3"/>
    <w:basedOn w:val="94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4 - Accent 4"/>
    <w:basedOn w:val="94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4 - Accent 5"/>
    <w:basedOn w:val="94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4 - Accent 6"/>
    <w:basedOn w:val="94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5 Dark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5 Dark- Accent 1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5 Dark - Accent 2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5 Dark - Accent 3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5 Dark- Accent 4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5 Dark - Accent 5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5 Dark - Accent 6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6 Colorful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6 Colorful - Accent 1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6 Colorful - Accent 2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6 Colorful - Accent 3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6 Colorful - Accent 4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6 Colorful - Accent 5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Grid Table 6 Colorful - Accent 6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7 Colorful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7 Colorful - Accent 1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Grid Table 7 Colorful - Accent 2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7 Colorful - Accent 3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7 Colorful - Accent 4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7 Colorful - Accent 5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7 Colorful - Accent 6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1 Light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1 Light - Accent 1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1 Light - Accent 2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1 Light - Accent 3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1 Light - Accent 4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1 Light - Accent 5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1 Light - Accent 6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st Table 2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2 - Accent 1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st Table 2 - Accent 2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st Table 2 - Accent 3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st Table 2 - Accent 4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2 - Accent 5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2 - Accent 6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3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3 - Accent 1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3 - Accent 2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3 - Accent 3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3 - Accent 4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3 - Accent 5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3 - Accent 6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4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4 - Accent 1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4 - Accent 2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4 - Accent 3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4 - Accent 4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4 - Accent 5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4 - Accent 6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5 Dark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5 Dark - Accent 1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5 Dark - Accent 2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5 Dark - Accent 3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5 Dark - Accent 4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5 Dark - Accent 5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5 Dark - Accent 6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6 Colorful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6 Colorful - Accent 1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6 Colorful - Accent 2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6 Colorful - Accent 3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6 Colorful - Accent 4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6 Colorful - Accent 5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6 Colorful - Accent 6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7 Colorful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7 Colorful - Accent 1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7 Colorful - Accent 2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7 Colorful - Accent 3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7 Colorful - Accent 4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7 Colorful - Accent 5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7 Colorful - Accent 6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ned - Accent"/>
    <w:basedOn w:val="9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ned - Accent 1"/>
    <w:basedOn w:val="9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ned - Accent 2"/>
    <w:basedOn w:val="9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ned - Accent 3"/>
    <w:basedOn w:val="9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ned - Accent 4"/>
    <w:basedOn w:val="9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ned - Accent 5"/>
    <w:basedOn w:val="9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ned - Accent 6"/>
    <w:basedOn w:val="9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Bordered &amp; Lined - Accent"/>
    <w:basedOn w:val="9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Bordered &amp; Lined - Accent 1"/>
    <w:basedOn w:val="9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Bordered &amp; Lined - Accent 2"/>
    <w:basedOn w:val="9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Bordered &amp; Lined - Accent 3"/>
    <w:basedOn w:val="9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Bordered &amp; Lined - Accent 4"/>
    <w:basedOn w:val="9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>
    <w:name w:val="Bordered &amp; Lined - Accent 5"/>
    <w:basedOn w:val="9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>
    <w:name w:val="Bordered &amp; Lined - Accent 6"/>
    <w:basedOn w:val="9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>
    <w:name w:val="Bordered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>
    <w:name w:val="Bordered - Accent 1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>
    <w:name w:val="Bordered - Accent 2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>
    <w:name w:val="Bordered - Accent 3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>
    <w:name w:val="Bordered - Accent 4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>
    <w:name w:val="Bordered - Accent 5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>
    <w:name w:val="Bordered - Accent 6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25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926">
    <w:name w:val="footnote text"/>
    <w:basedOn w:val="943"/>
    <w:link w:val="927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927">
    <w:name w:val="Footnote Text Char"/>
    <w:link w:val="926"/>
    <w:uiPriority w:val="99"/>
    <w:pPr>
      <w:pBdr/>
      <w:spacing/>
      <w:ind/>
    </w:pPr>
    <w:rPr>
      <w:sz w:val="18"/>
    </w:rPr>
  </w:style>
  <w:style w:type="character" w:styleId="928">
    <w:name w:val="footnote reference"/>
    <w:basedOn w:val="944"/>
    <w:uiPriority w:val="99"/>
    <w:unhideWhenUsed/>
    <w:pPr>
      <w:pBdr/>
      <w:spacing/>
      <w:ind/>
    </w:pPr>
    <w:rPr>
      <w:vertAlign w:val="superscript"/>
    </w:rPr>
  </w:style>
  <w:style w:type="paragraph" w:styleId="929">
    <w:name w:val="endnote text"/>
    <w:basedOn w:val="943"/>
    <w:link w:val="930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930">
    <w:name w:val="Endnote Text Char"/>
    <w:link w:val="929"/>
    <w:uiPriority w:val="99"/>
    <w:pPr>
      <w:pBdr/>
      <w:spacing/>
      <w:ind/>
    </w:pPr>
    <w:rPr>
      <w:sz w:val="20"/>
    </w:rPr>
  </w:style>
  <w:style w:type="character" w:styleId="931">
    <w:name w:val="endnote reference"/>
    <w:basedOn w:val="944"/>
    <w:uiPriority w:val="99"/>
    <w:semiHidden/>
    <w:unhideWhenUsed/>
    <w:pPr>
      <w:pBdr/>
      <w:spacing/>
      <w:ind/>
    </w:pPr>
    <w:rPr>
      <w:vertAlign w:val="superscript"/>
    </w:rPr>
  </w:style>
  <w:style w:type="paragraph" w:styleId="932">
    <w:name w:val="toc 1"/>
    <w:basedOn w:val="943"/>
    <w:next w:val="943"/>
    <w:uiPriority w:val="39"/>
    <w:unhideWhenUsed/>
    <w:pPr>
      <w:pBdr/>
      <w:spacing w:after="57"/>
      <w:ind w:right="0" w:firstLine="0" w:left="0"/>
    </w:pPr>
  </w:style>
  <w:style w:type="paragraph" w:styleId="933">
    <w:name w:val="toc 2"/>
    <w:basedOn w:val="943"/>
    <w:next w:val="943"/>
    <w:uiPriority w:val="39"/>
    <w:unhideWhenUsed/>
    <w:pPr>
      <w:pBdr/>
      <w:spacing w:after="57"/>
      <w:ind w:right="0" w:firstLine="0" w:left="283"/>
    </w:pPr>
  </w:style>
  <w:style w:type="paragraph" w:styleId="934">
    <w:name w:val="toc 3"/>
    <w:basedOn w:val="943"/>
    <w:next w:val="943"/>
    <w:uiPriority w:val="39"/>
    <w:unhideWhenUsed/>
    <w:pPr>
      <w:pBdr/>
      <w:spacing w:after="57"/>
      <w:ind w:right="0" w:firstLine="0" w:left="567"/>
    </w:pPr>
  </w:style>
  <w:style w:type="paragraph" w:styleId="935">
    <w:name w:val="toc 4"/>
    <w:basedOn w:val="943"/>
    <w:next w:val="943"/>
    <w:uiPriority w:val="39"/>
    <w:unhideWhenUsed/>
    <w:pPr>
      <w:pBdr/>
      <w:spacing w:after="57"/>
      <w:ind w:right="0" w:firstLine="0" w:left="850"/>
    </w:pPr>
  </w:style>
  <w:style w:type="paragraph" w:styleId="936">
    <w:name w:val="toc 5"/>
    <w:basedOn w:val="943"/>
    <w:next w:val="943"/>
    <w:uiPriority w:val="39"/>
    <w:unhideWhenUsed/>
    <w:pPr>
      <w:pBdr/>
      <w:spacing w:after="57"/>
      <w:ind w:right="0" w:firstLine="0" w:left="1134"/>
    </w:pPr>
  </w:style>
  <w:style w:type="paragraph" w:styleId="937">
    <w:name w:val="toc 6"/>
    <w:basedOn w:val="943"/>
    <w:next w:val="943"/>
    <w:uiPriority w:val="39"/>
    <w:unhideWhenUsed/>
    <w:pPr>
      <w:pBdr/>
      <w:spacing w:after="57"/>
      <w:ind w:right="0" w:firstLine="0" w:left="1417"/>
    </w:pPr>
  </w:style>
  <w:style w:type="paragraph" w:styleId="938">
    <w:name w:val="toc 7"/>
    <w:basedOn w:val="943"/>
    <w:next w:val="943"/>
    <w:uiPriority w:val="39"/>
    <w:unhideWhenUsed/>
    <w:pPr>
      <w:pBdr/>
      <w:spacing w:after="57"/>
      <w:ind w:right="0" w:firstLine="0" w:left="1701"/>
    </w:pPr>
  </w:style>
  <w:style w:type="paragraph" w:styleId="939">
    <w:name w:val="toc 8"/>
    <w:basedOn w:val="943"/>
    <w:next w:val="943"/>
    <w:uiPriority w:val="39"/>
    <w:unhideWhenUsed/>
    <w:pPr>
      <w:pBdr/>
      <w:spacing w:after="57"/>
      <w:ind w:right="0" w:firstLine="0" w:left="1984"/>
    </w:pPr>
  </w:style>
  <w:style w:type="paragraph" w:styleId="940">
    <w:name w:val="toc 9"/>
    <w:basedOn w:val="943"/>
    <w:next w:val="943"/>
    <w:uiPriority w:val="39"/>
    <w:unhideWhenUsed/>
    <w:pPr>
      <w:pBdr/>
      <w:spacing w:after="57"/>
      <w:ind w:right="0" w:firstLine="0" w:left="2268"/>
    </w:pPr>
  </w:style>
  <w:style w:type="paragraph" w:styleId="941">
    <w:name w:val="TOC Heading"/>
    <w:uiPriority w:val="39"/>
    <w:unhideWhenUsed/>
    <w:pPr>
      <w:pBdr/>
      <w:spacing/>
      <w:ind/>
    </w:pPr>
  </w:style>
  <w:style w:type="paragraph" w:styleId="942">
    <w:name w:val="table of figures"/>
    <w:basedOn w:val="943"/>
    <w:next w:val="943"/>
    <w:uiPriority w:val="99"/>
    <w:unhideWhenUsed/>
    <w:pPr>
      <w:pBdr/>
      <w:spacing w:after="0" w:afterAutospacing="0"/>
      <w:ind/>
    </w:pPr>
  </w:style>
  <w:style w:type="paragraph" w:styleId="943" w:default="1">
    <w:name w:val="Normal"/>
    <w:qFormat/>
    <w:pPr>
      <w:pBdr/>
      <w:spacing/>
      <w:ind/>
    </w:pPr>
  </w:style>
  <w:style w:type="character" w:styleId="944" w:default="1">
    <w:name w:val="Default Paragraph Font"/>
    <w:uiPriority w:val="1"/>
    <w:semiHidden/>
    <w:unhideWhenUsed/>
    <w:pPr>
      <w:pBdr/>
      <w:spacing/>
      <w:ind/>
    </w:pPr>
  </w:style>
  <w:style w:type="table" w:styleId="94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46" w:default="1">
    <w:name w:val="No List"/>
    <w:uiPriority w:val="99"/>
    <w:semiHidden/>
    <w:unhideWhenUsed/>
    <w:pPr>
      <w:pBdr/>
      <w:spacing/>
      <w:ind/>
    </w:pPr>
  </w:style>
  <w:style w:type="table" w:styleId="947">
    <w:name w:val="Table Grid"/>
    <w:basedOn w:val="945"/>
    <w:uiPriority w:val="3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48" w:customStyle="1">
    <w:name w:val="Default"/>
    <w:pPr>
      <w:pBdr/>
      <w:spacing w:after="0" w:line="240" w:lineRule="auto"/>
      <w:ind/>
    </w:pPr>
    <w:rPr>
      <w:rFonts w:ascii="Times New Roman" w:hAnsi="Times New Roman" w:cs="Times New Roman"/>
      <w:color w:val="000000"/>
      <w:sz w:val="24"/>
      <w:szCs w:val="24"/>
    </w:rPr>
  </w:style>
  <w:style w:type="paragraph" w:styleId="949">
    <w:name w:val="Header"/>
    <w:basedOn w:val="943"/>
    <w:link w:val="950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950" w:customStyle="1">
    <w:name w:val="Верхний колонтитул Знак"/>
    <w:basedOn w:val="944"/>
    <w:link w:val="949"/>
    <w:uiPriority w:val="99"/>
    <w:pPr>
      <w:pBdr/>
      <w:spacing/>
      <w:ind/>
    </w:pPr>
  </w:style>
  <w:style w:type="paragraph" w:styleId="951">
    <w:name w:val="Footer"/>
    <w:basedOn w:val="943"/>
    <w:link w:val="952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952" w:customStyle="1">
    <w:name w:val="Нижний колонтитул Знак"/>
    <w:basedOn w:val="944"/>
    <w:link w:val="951"/>
    <w:uiPriority w:val="99"/>
    <w:pPr>
      <w:pBdr/>
      <w:spacing/>
      <w:ind/>
    </w:pPr>
  </w:style>
  <w:style w:type="paragraph" w:styleId="953">
    <w:name w:val="Balloon Text"/>
    <w:basedOn w:val="943"/>
    <w:link w:val="954"/>
    <w:uiPriority w:val="99"/>
    <w:semiHidden/>
    <w:unhideWhenUsed/>
    <w:pPr>
      <w:pBdr/>
      <w:spacing w:after="0" w:line="240" w:lineRule="auto"/>
      <w:ind/>
    </w:pPr>
    <w:rPr>
      <w:rFonts w:ascii="Segoe UI" w:hAnsi="Segoe UI" w:cs="Segoe UI"/>
      <w:sz w:val="18"/>
      <w:szCs w:val="18"/>
    </w:rPr>
  </w:style>
  <w:style w:type="character" w:styleId="954" w:customStyle="1">
    <w:name w:val="Текст выноски Знак"/>
    <w:basedOn w:val="944"/>
    <w:link w:val="953"/>
    <w:uiPriority w:val="99"/>
    <w:semiHidden/>
    <w:pPr>
      <w:pBdr/>
      <w:spacing/>
      <w:ind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ONLYOFFICE/8.2.1.38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revision>147</cp:revision>
  <dcterms:created xsi:type="dcterms:W3CDTF">2020-12-10T08:44:00Z</dcterms:created>
  <dcterms:modified xsi:type="dcterms:W3CDTF">2024-11-22T06:03:13Z</dcterms:modified>
</cp:coreProperties>
</file>