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7B5ACA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09.02.0</w:t>
            </w:r>
            <w:r w:rsidR="00E074CE">
              <w:rPr>
                <w:rFonts w:ascii="Times New Roman" w:hAnsi="Times New Roman"/>
                <w:b/>
              </w:rPr>
              <w:t>7 Информационные системы и программирование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баз данных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информационным системам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 веб и мультимедийных приложений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E70D49">
        <w:rPr>
          <w:rFonts w:ascii="Times New Roman" w:hAnsi="Times New Roman"/>
        </w:rPr>
        <w:t>0</w:t>
      </w:r>
      <w:bookmarkStart w:id="0" w:name="_GoBack"/>
      <w:bookmarkEnd w:id="0"/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AF22D9" w:rsidRPr="00AE0904">
        <w:rPr>
          <w:rFonts w:ascii="Times New Roman" w:hAnsi="Times New Roman" w:cs="Times New Roman"/>
          <w:bCs/>
        </w:rPr>
        <w:t>09.02.0</w:t>
      </w:r>
      <w:r w:rsidR="00DB4336">
        <w:rPr>
          <w:rFonts w:ascii="Times New Roman" w:hAnsi="Times New Roman" w:cs="Times New Roman"/>
          <w:bCs/>
        </w:rPr>
        <w:t>7</w:t>
      </w:r>
      <w:r w:rsidR="00AF22D9"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Информационные системы и программирование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>Минобрнауки России от 09.12.2016 №154</w:t>
      </w:r>
      <w:r w:rsidR="005A4C81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9 декабря 2016 года № 154</w:t>
      </w:r>
      <w:r w:rsidR="00232462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09.02.0</w:t>
      </w:r>
      <w:r w:rsidR="00232462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 xml:space="preserve"> </w:t>
      </w:r>
      <w:r w:rsidR="00232462">
        <w:rPr>
          <w:rFonts w:ascii="Times New Roman" w:hAnsi="Times New Roman" w:cs="Times New Roman"/>
          <w:bCs/>
        </w:rPr>
        <w:t>Информационные системы и программирование</w:t>
      </w:r>
      <w:r w:rsidRPr="00AE0904">
        <w:rPr>
          <w:rFonts w:ascii="Times New Roman" w:hAnsi="Times New Roman" w:cs="Times New Roman"/>
          <w:bCs/>
        </w:rPr>
        <w:t>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</w:rPr>
        <w:t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рег.№ 30635);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данных" (зарегистрирован Министерством юстиции Российской Федерации 24 ноября 2014 года, рег.№ 34846);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рег.№ 35361);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приказ Министерства труда и социальной защиты Российской Федерации от 18 января 2017 г. № 44н "Об утверждении профессионального стандарта 06.035 Разработчик </w:t>
      </w:r>
      <w:proofErr w:type="spellStart"/>
      <w:r>
        <w:rPr>
          <w:rFonts w:ascii="Times New Roman" w:hAnsi="Times New Roman"/>
          <w:bCs/>
        </w:rPr>
        <w:t>web</w:t>
      </w:r>
      <w:proofErr w:type="spellEnd"/>
      <w:r>
        <w:rPr>
          <w:rFonts w:ascii="Times New Roman" w:hAnsi="Times New Roman"/>
          <w:bCs/>
        </w:rPr>
        <w:t xml:space="preserve"> и мультимедийных приложений"(зарегистрирован Министерством юстиции Российской Федерации 31 января 2017 года, рег.№ 45481). </w:t>
      </w:r>
    </w:p>
    <w:p w:rsidR="00845EAD" w:rsidRPr="00091C4A" w:rsidRDefault="00845EAD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5A4C81">
        <w:rPr>
          <w:rFonts w:ascii="Times New Roman" w:hAnsi="Times New Roman"/>
        </w:rPr>
        <w:t>администратор баз данных, специалист по информационным системам, программист, разработчик веб и мультимедийных приложений.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130C30">
        <w:rPr>
          <w:rFonts w:ascii="Times New Roman" w:hAnsi="Times New Roman"/>
        </w:rPr>
        <w:t xml:space="preserve">5940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130C30">
        <w:rPr>
          <w:rFonts w:ascii="Times New Roman" w:hAnsi="Times New Roman"/>
        </w:rPr>
        <w:t>ов</w:t>
      </w:r>
      <w:r w:rsidR="005A4C81">
        <w:rPr>
          <w:rFonts w:ascii="Times New Roman" w:hAnsi="Times New Roman"/>
        </w:rPr>
        <w:t>, на базе среднего общего – 4464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3 года 10 месяцев</w:t>
      </w:r>
      <w:r w:rsidR="005A4C81">
        <w:rPr>
          <w:rFonts w:ascii="Times New Roman" w:hAnsi="Times New Roman"/>
        </w:rPr>
        <w:t>, на базе среднего общего 2 года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8C35D3" w:rsidRPr="00130C30" w:rsidRDefault="002E4555" w:rsidP="00130C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r w:rsidR="00130C30" w:rsidRPr="00130C30">
        <w:rPr>
          <w:rFonts w:ascii="Times New Roman" w:hAnsi="Times New Roman" w:cs="Times New Roman"/>
        </w:rPr>
        <w:t>06 Связь, информационные и коммуникационные технологии</w:t>
      </w:r>
      <w:r w:rsidR="00130C30">
        <w:rPr>
          <w:rFonts w:ascii="Times New Roman" w:hAnsi="Times New Roman" w:cs="Times New Roman"/>
        </w:rPr>
        <w:t>.</w:t>
      </w:r>
    </w:p>
    <w:p w:rsidR="00F339E3" w:rsidRDefault="00F339E3" w:rsidP="00C50693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</w:p>
    <w:p w:rsidR="00204649" w:rsidRDefault="00204649" w:rsidP="00204649">
      <w:pPr>
        <w:suppressAutoHyphens/>
        <w:ind w:firstLine="709"/>
        <w:jc w:val="both"/>
        <w:rPr>
          <w:rFonts w:ascii="Times New Roman" w:hAnsi="Times New Roman"/>
        </w:rPr>
      </w:pPr>
      <w:bookmarkStart w:id="1" w:name="_Toc460855523"/>
      <w:bookmarkStart w:id="2" w:name="_Toc460939930"/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169"/>
        <w:gridCol w:w="1170"/>
        <w:gridCol w:w="1169"/>
        <w:gridCol w:w="1170"/>
      </w:tblGrid>
      <w:tr w:rsidR="005A4C81" w:rsidTr="005A4C81">
        <w:trPr>
          <w:trHeight w:val="6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</w:t>
            </w:r>
          </w:p>
        </w:tc>
      </w:tr>
      <w:tr w:rsidR="005A4C81" w:rsidTr="005E3C43">
        <w:trPr>
          <w:cantSplit/>
          <w:trHeight w:val="15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Администратор баз данных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 xml:space="preserve">Разработчик </w:t>
            </w:r>
            <w:proofErr w:type="spellStart"/>
            <w:r w:rsidRPr="005E3C43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E3C43">
              <w:rPr>
                <w:rFonts w:ascii="Times New Roman" w:hAnsi="Times New Roman"/>
                <w:sz w:val="20"/>
                <w:szCs w:val="20"/>
              </w:rPr>
              <w:t xml:space="preserve"> и мультимедийных приложений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интеграции программных модулей.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интеграции программных модулей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Ревьюирование</w:t>
            </w:r>
            <w:proofErr w:type="spellEnd"/>
            <w:r>
              <w:rPr>
                <w:rFonts w:ascii="Times New Roman" w:hAnsi="Times New Roman"/>
              </w:rPr>
              <w:t xml:space="preserve"> программных продуктов.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Ревьюирование</w:t>
            </w:r>
            <w:proofErr w:type="spellEnd"/>
            <w:r>
              <w:rPr>
                <w:rFonts w:ascii="Times New Roman" w:hAnsi="Times New Roman"/>
              </w:rPr>
              <w:t xml:space="preserve"> программных продуктов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Проектирование и разработка информационных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разработка ИС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информационных систем.</w:t>
            </w:r>
          </w:p>
          <w:p w:rsidR="005A4C81" w:rsidRDefault="005A4C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информационных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Default="005A4C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</w:rPr>
              <w:t xml:space="preserve"> баз данных и серверов.</w:t>
            </w:r>
          </w:p>
          <w:p w:rsidR="005A4C81" w:rsidRDefault="005A4C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</w:rPr>
              <w:t xml:space="preserve"> баз данных и серверов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дизайна веб-приложений.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дизайна веб-приложений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Проектирование, разработка и оптимизация веб-приложений.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Проектирование, разработка и оптимизация веб-приложений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администрирование и защита баз данных.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администрирование и защита баз данных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c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 w:rsidR="001A58BE">
              <w:rPr>
                <w:rFonts w:ascii="Times New Roman" w:hAnsi="Times New Roman"/>
              </w:rPr>
              <w:t>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1A58BE" w:rsidRDefault="001A58BE" w:rsidP="00875F9F">
            <w:pPr>
              <w:suppressAutoHyphens/>
              <w:rPr>
                <w:rFonts w:ascii="Times New Roman" w:hAnsi="Times New Roman" w:cs="Times New Roman"/>
              </w:rPr>
            </w:pPr>
            <w:r w:rsidRPr="001A58BE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1"/>
    <w:bookmarkEnd w:id="2"/>
    <w:p w:rsidR="00420E0D" w:rsidRDefault="00420E0D" w:rsidP="002A7088">
      <w:pPr>
        <w:ind w:left="708"/>
        <w:jc w:val="both"/>
        <w:rPr>
          <w:rFonts w:ascii="Times New Roman" w:hAnsi="Times New Roman"/>
        </w:rPr>
      </w:pPr>
    </w:p>
    <w:p w:rsidR="00A713A3" w:rsidRDefault="00A713A3" w:rsidP="002A7088">
      <w:pPr>
        <w:ind w:left="708"/>
        <w:jc w:val="both"/>
        <w:rPr>
          <w:rFonts w:ascii="Times New Roman" w:hAnsi="Times New Roman"/>
        </w:rPr>
      </w:pPr>
    </w:p>
    <w:p w:rsidR="00A713A3" w:rsidRDefault="00A713A3" w:rsidP="002A7088">
      <w:pPr>
        <w:ind w:left="708"/>
        <w:jc w:val="both"/>
        <w:rPr>
          <w:rFonts w:ascii="Times New Roman" w:hAnsi="Times New Roman"/>
        </w:rPr>
      </w:pPr>
    </w:p>
    <w:p w:rsidR="00A713A3" w:rsidRDefault="00A713A3" w:rsidP="002A7088">
      <w:pPr>
        <w:ind w:left="708"/>
        <w:jc w:val="both"/>
        <w:rPr>
          <w:rFonts w:ascii="Times New Roman" w:hAnsi="Times New Roman"/>
        </w:rPr>
      </w:pPr>
    </w:p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462"/>
        <w:gridCol w:w="4162"/>
      </w:tblGrid>
      <w:tr w:rsidR="00420E0D" w:rsidTr="00420E0D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Основные виды</w:t>
            </w:r>
          </w:p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формулировка</w:t>
            </w:r>
          </w:p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 и "Технический писатель":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Оценка сложности алгоритма.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 и "Технический писатель":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Актуальная нормативно-правовая база в области документирования алгоритмов.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код программного продукта на основе готовой спецификации на уровне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мобильные приложения.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разработку кода программного модуля на языках низкого уровня и высокого уровней в том числе для мобильных платформ.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квалификации "Специалист по тестированию в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области информационных технологий":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разработку модулей для различных видов тестирования.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Знание </w:t>
            </w:r>
            <w:r>
              <w:rPr>
                <w:rFonts w:ascii="Times New Roman" w:hAnsi="Times New Roman"/>
                <w:lang w:val="en-US"/>
              </w:rPr>
              <w:t>API</w:t>
            </w:r>
            <w:r>
              <w:rPr>
                <w:rFonts w:ascii="Times New Roman" w:hAnsi="Times New Roman"/>
              </w:rPr>
              <w:t xml:space="preserve"> современных мобильных операционных систем.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Проводить тестирование программного модуля по определенному сценарию.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 и "Специалист по тестированию в области информационных технологий":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Применять инструментальные средства отладки программного обеспечения.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Знания:</w:t>
            </w:r>
            <w:r>
              <w:rPr>
                <w:color w:val="000000"/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ПК 1.4. Выполнять тестирование программных модулей.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на этапе тестирования программного продукта.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Проводить тестирование в соответствие с функциональными требованиями.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Дополнительно для квалификации "Специалист по тестированию в области информационных технологий":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в соответствие с функциональными требованиями.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оценку тестового покрытия.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и принципы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при проведении функционального тестирования.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1.5. Осуществлять рефакторинг и оптимизацию программного кода.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рефакторинг и оптимизацию программного кода.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оптимизацию и рефакторинг программного кода.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Работать с системой контроля версий.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оптимизации и приемы рефакторинга.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Инструментальные средства анализа алгоритма.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рефакторинга и оптимизации кода.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Принципы работы с системой контроля версий.</w:t>
            </w:r>
          </w:p>
        </w:tc>
      </w:tr>
      <w:tr w:rsidR="00420E0D" w:rsidTr="00420E0D">
        <w:trPr>
          <w:trHeight w:val="487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мобильные приложения.</w:t>
            </w:r>
          </w:p>
        </w:tc>
      </w:tr>
      <w:tr w:rsidR="00420E0D" w:rsidTr="00420E0D">
        <w:trPr>
          <w:trHeight w:val="48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Оформлять документацию на программные средства.</w:t>
            </w:r>
          </w:p>
        </w:tc>
      </w:tr>
      <w:tr w:rsidR="00420E0D" w:rsidTr="00420E0D">
        <w:trPr>
          <w:trHeight w:val="48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420E0D" w:rsidTr="00420E0D">
        <w:trPr>
          <w:trHeight w:val="624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2.1. Разрабатывать требования к программным модулям на основе анализа проектной и технической документации на предмет взаимодействия </w:t>
            </w:r>
            <w:r>
              <w:rPr>
                <w:color w:val="000000"/>
                <w:sz w:val="22"/>
                <w:szCs w:val="22"/>
              </w:rPr>
              <w:lastRenderedPageBreak/>
              <w:t>компонент.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Разрабатывать тестовые наборы (пакеты) </w:t>
            </w:r>
            <w:r>
              <w:rPr>
                <w:color w:val="000000"/>
                <w:sz w:val="22"/>
                <w:szCs w:val="22"/>
              </w:rPr>
              <w:lastRenderedPageBreak/>
              <w:t>для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62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>
              <w:rPr>
                <w:color w:val="000000"/>
                <w:sz w:val="22"/>
                <w:szCs w:val="22"/>
              </w:rPr>
              <w:t>Debug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Trace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62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и варианты интеграционных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отладочных классов.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Интегрировать модули в программное обеспечение.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Отлаживать программные модули.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классы- исключения на основе базовых классов.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приемы работы в системах контроля версий.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45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Отлаживать программные модули.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448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448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2.4. Осуществлять разработку тестовых наборов и тестовых сценариев для </w:t>
            </w:r>
            <w:r>
              <w:rPr>
                <w:rFonts w:ascii="Times New Roman" w:hAnsi="Times New Roman"/>
              </w:rPr>
              <w:lastRenderedPageBreak/>
              <w:t>программного обеспечения.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Разрабатывать тестовые сценарии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программного средства.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Использовать выбранную систему </w:t>
            </w:r>
            <w:r>
              <w:rPr>
                <w:color w:val="000000"/>
                <w:sz w:val="22"/>
                <w:szCs w:val="22"/>
              </w:rPr>
              <w:lastRenderedPageBreak/>
              <w:t>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в системах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Ревьюирование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3.1. Осуществлять </w:t>
            </w:r>
            <w:proofErr w:type="spellStart"/>
            <w:r>
              <w:rPr>
                <w:color w:val="000000"/>
                <w:sz w:val="22"/>
                <w:szCs w:val="22"/>
              </w:rPr>
              <w:t>ревьюирование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решения задачи планирования и контроля развития проекта.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3.2.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характеристики программного продукта и автоматизированных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Измерять характеристики </w:t>
            </w:r>
            <w:r>
              <w:rPr>
                <w:rFonts w:ascii="Times New Roman" w:hAnsi="Times New Roman"/>
              </w:rPr>
              <w:lastRenderedPageBreak/>
              <w:t>программного проекта.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Определять метрики программного кода специализированными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Оптимизировать программный код с использованием 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Использовать методы и технологии тестирования и </w:t>
            </w:r>
            <w:proofErr w:type="spellStart"/>
            <w:r>
              <w:rPr>
                <w:rFonts w:ascii="Times New Roman" w:hAnsi="Times New Roman"/>
              </w:rPr>
              <w:t>ревьюирования</w:t>
            </w:r>
            <w:proofErr w:type="spellEnd"/>
            <w:r>
              <w:rPr>
                <w:rFonts w:ascii="Times New Roman" w:hAnsi="Times New Roman"/>
              </w:rPr>
              <w:t xml:space="preserve"> кода и проектной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построения системы диаграмм деятельности программного проекта.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сравнительный анализ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сравнительный анализ средств разработки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Разграничивать подходы к менеджменту программных проектов.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менеджменту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Основные методы оценки бюджета, </w:t>
            </w:r>
            <w:r>
              <w:rPr>
                <w:rFonts w:ascii="Times New Roman" w:hAnsi="Times New Roman"/>
              </w:rPr>
              <w:lastRenderedPageBreak/>
              <w:t>сроков и рисков разработки программ.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Сопровождение и обслуживание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Подбирать и настраивать конфигурацию программного обеспечения компьютерных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инсталляцию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виды работ на этапе сопровождения ПО.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Измерять и анализировать эксплуатационные характеристики качества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принципы контроля конфигурации и поддержки целостности конфигурации ПО.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направления модификации программного продукта.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Разрабатывать и настраивать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программные модули программного продукта.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Настраивать конфигурацию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защиты программного обеспечения компьютерных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риски и характеристики качества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Проектирование и разработка информационных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предметную область.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работы предпроектной стадии.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анализ предметной области.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инструментальными средствами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Специалист по информационным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процессы управления проектом разработки.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проектную документацию на информационную систему.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алгоритмы обработки информации для различных приложений.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 - ориентированные архитектуры.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и средства проектирования информационных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Основные понятия системного анализа.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Программировать в соответствии с требованиями технического задания.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и управлять проектом по разработке приложения и формулировать его задачи.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графический интерфейс приложения.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Объектно-ориентированное программирование.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Файлового ввода-вывода.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Создания сетевого сервера и сетевого клиента.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5.4. Производить разработку модулей информационной системы в </w:t>
            </w:r>
            <w:r>
              <w:rPr>
                <w:rFonts w:ascii="Times New Roman" w:hAnsi="Times New Roman"/>
              </w:rPr>
              <w:lastRenderedPageBreak/>
              <w:t>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Проводить оценку качества и </w:t>
            </w:r>
            <w:r>
              <w:rPr>
                <w:color w:val="000000"/>
                <w:sz w:val="22"/>
                <w:szCs w:val="22"/>
              </w:rPr>
              <w:lastRenderedPageBreak/>
              <w:t>экономической эффективности информационной системы в рамках своей компетенции.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Модифицировать отдельные модули информационной системы.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графический интерфейс 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Создавать проект по разработке приложения и формулировать его задачи.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Объектно-ориентированное программирование.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Платформы для создания, исполнения и управления информационной системой.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методики тестирования разрабатываемых приложений.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методы тестирования в соответствии с техническим заданием.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отчетную документации по результатам работ.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стандарты при оформлении программной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стандарты при оформлении программной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Реинжиниринг бизнес-процессов.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обеспечения качества продукции.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контроля качества в соответствии со стандартами.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Сопровождение информационных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систем.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ПК 6.1. Разрабатывать техническое задание на </w:t>
            </w:r>
            <w:r>
              <w:rPr>
                <w:rFonts w:ascii="Times New Roman" w:hAnsi="Times New Roman"/>
              </w:rPr>
              <w:lastRenderedPageBreak/>
              <w:t>сопровождение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Разрабатывать техническое задание </w:t>
            </w:r>
            <w:r>
              <w:rPr>
                <w:rFonts w:ascii="Times New Roman" w:hAnsi="Times New Roman"/>
              </w:rPr>
              <w:lastRenderedPageBreak/>
              <w:t>на сопровождение информационной системы в соответствии с предметной областью.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Поддерживать документацию в актуальном состоянии.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предложения о расширении функциональности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"Специалист по информационным системам"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Формировать предложения о прекращении эксплуатации информационной системы или ее реинжиниринге.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Классификация информационных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экспертных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"Специалист по информационным системам"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Структура и этапы проектирования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Методологии проектирования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задачи сопровождения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6.3. Разрабатывать обучающую документацию для пользователей </w:t>
            </w:r>
            <w:r>
              <w:rPr>
                <w:rFonts w:ascii="Times New Roman" w:hAnsi="Times New Roman"/>
              </w:rPr>
              <w:lastRenderedPageBreak/>
              <w:t>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Выполнять разработку обучающей документации информационной </w:t>
            </w:r>
            <w:r>
              <w:rPr>
                <w:rFonts w:ascii="Times New Roman" w:hAnsi="Times New Roman"/>
              </w:rPr>
              <w:lastRenderedPageBreak/>
              <w:t>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обучающие материалы для пользователей по эксплуатации ИС.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обеспечения и контроля качества ИС.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разработки обучающей документации.</w:t>
            </w:r>
          </w:p>
        </w:tc>
      </w:tr>
      <w:tr w:rsidR="00420E0D" w:rsidTr="00420E0D">
        <w:trPr>
          <w:trHeight w:val="41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документацию систем качества.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основные правила и документы системы сертификации РФ.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Дополнительно для квалификации «Специалист по информационным системам»: 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заключение договоров на выполняемые работы.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мониторинг и управление исполнением договоров на выполняемые работы.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заключение дополнительных соглашений к договорам.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поступления оплат по договорам за выполненные работы.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Закрывать договора на выполняемые работы.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Характеристики и атрибуты качества ИС.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обеспечения и контроля качества ИС в соответствии со стандартами.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Политику безопасности в современных информационных системах.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Дополнительно для квалификации «Специалист по информационным системам»: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бухгалтерского учета и отчетности организаций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Основы налогового законодательства </w:t>
            </w:r>
            <w:r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Организовывать доступ пользователей к информационной системе.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Составлять планы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Определять интервал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основные технологии экспертных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баз данных и серверов.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Добавлять, обновлять и удалять данные.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запросы на изменение структуры базы.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Организовывать взаимосвязи отдельных компонент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Проектировать и создавать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Тенденции развития банков данных.</w:t>
            </w:r>
            <w:r>
              <w:rPr>
                <w:rFonts w:ascii="Times New Roman" w:hAnsi="Times New Roman"/>
              </w:rPr>
              <w:br/>
              <w:t>Технология установки и настройки сервера баз данных.</w:t>
            </w:r>
            <w:r>
              <w:rPr>
                <w:rFonts w:ascii="Times New Roman" w:hAnsi="Times New Roman"/>
              </w:rPr>
              <w:br/>
              <w:t>Требования к безопасности сервера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Представление структур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Участвовать в </w:t>
            </w:r>
            <w:proofErr w:type="spellStart"/>
            <w:r>
              <w:rPr>
                <w:color w:val="000000"/>
                <w:sz w:val="22"/>
                <w:szCs w:val="22"/>
              </w:rPr>
              <w:t>соадминистрировании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Развертывать, обслуживать и поддерживать работу современных </w:t>
            </w:r>
            <w:r>
              <w:rPr>
                <w:rFonts w:ascii="Times New Roman" w:hAnsi="Times New Roman"/>
              </w:rPr>
              <w:lastRenderedPageBreak/>
              <w:t>баз данных и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Модели данных и их типы.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операции и ограничения.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Разработка дизайна веб-приложений.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эскизы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схемы интерфейса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прототип дизайна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Разрабатывать интерфейс пользователя для веб-приложений с использованием современных </w:t>
            </w:r>
            <w:r>
              <w:rPr>
                <w:rFonts w:ascii="Times New Roman" w:hAnsi="Times New Roman"/>
              </w:rPr>
              <w:lastRenderedPageBreak/>
              <w:t>стандартов.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Нормы и правила выбора стилистических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UIX - UI &amp;</w:t>
            </w:r>
            <w:proofErr w:type="spellStart"/>
            <w:r>
              <w:rPr>
                <w:color w:val="000000"/>
                <w:sz w:val="22"/>
                <w:szCs w:val="22"/>
              </w:rPr>
              <w:t>UXDesign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требования к дизайну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наиболее подходящее для целевого рынка дизайнерское решение.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целевой рынок и продвигать продукцию, используя дизайн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анализ предметной области и целевой аудитории.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Нормы и правила выбора стилистических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Государственные стандарты и требования к разработке дизайна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UIX - UI &amp;</w:t>
            </w:r>
            <w:proofErr w:type="spellStart"/>
            <w:r>
              <w:rPr>
                <w:color w:val="000000"/>
                <w:sz w:val="22"/>
                <w:szCs w:val="22"/>
              </w:rPr>
              <w:t>UXDesign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тенденции дизайна.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Создавать, использовать и оптимизировать изображения для веб – приложений.</w:t>
            </w:r>
          </w:p>
        </w:tc>
      </w:tr>
      <w:tr w:rsidR="00420E0D" w:rsidTr="00420E0D">
        <w:trPr>
          <w:trHeight w:val="41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Создавать, использовать и оптимизировать изображения для веб-</w:t>
            </w:r>
            <w:r>
              <w:rPr>
                <w:color w:val="000000"/>
                <w:sz w:val="22"/>
                <w:szCs w:val="22"/>
              </w:rPr>
              <w:lastRenderedPageBreak/>
              <w:t>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специальные графические редакторы.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и методы адаптации графики для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Проектирование, разработка и оптимизация веб-приложений.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сбор предварительных данных для выявления требований к веб-приложению.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Подбирать оптимальные варианты реализации задач и согласование их с заказчиком.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Оформлять техническое задание.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анкетирование.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интервьюирование.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выбор одного из типовых решений.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Инструменты и методы выявления требований.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Типовые решения по разработке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Нормы и стандарты оформления технической документации.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проектирования и разработки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9.2. Разрабатывать веб-приложение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верстку страниц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Кодировать на языках веб-программирования.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специальные готовые технические решения при разработке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разработку и проектирование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программный код клиентской и серверной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язык разметки страниц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открытые библиотеки (</w:t>
            </w:r>
            <w:proofErr w:type="spellStart"/>
            <w:r>
              <w:rPr>
                <w:color w:val="000000"/>
                <w:sz w:val="22"/>
                <w:szCs w:val="22"/>
              </w:rPr>
              <w:t>framework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среду программирования и средства системы управления базами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взаимодействие клиентской и серверной частей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и проектировать информационные системы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Языки программирования и разметки для разработки клиентской и серверной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технологии клиент-сервер.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отображения веб-приложений в размерах рабочего пространства устройств.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отображения элементов ИР в различных браузерах.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Особенности выбранной среды программирования и системы управления базами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9.3. Разрабатывать интерфейс пользователя веб-приложений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интерфейс пользователя.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Разрабатывать анимационные эффекты.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программный код клиентской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>
              <w:rPr>
                <w:color w:val="000000"/>
                <w:sz w:val="22"/>
                <w:szCs w:val="22"/>
              </w:rPr>
              <w:t>Canvas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Языки программирования и разметки для разработки клиентской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для разработки анимации.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манипуляции элементами страницы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Виды анимации и способы ее применения.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и настраивать веб-серверы, СУБД для организации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контроля версий и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работы по резервному копированию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регистрацию и обработку запросов Заказчика в службе технической поддержки.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и настраивать веб-сервера, СУБД для организации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Работать с системами </w:t>
            </w:r>
            <w:r>
              <w:rPr>
                <w:color w:val="000000"/>
                <w:sz w:val="22"/>
                <w:szCs w:val="22"/>
                <w:lang w:val="en-US"/>
              </w:rPr>
              <w:t>Helpdesk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и решать типовые запросы заказчиков.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регламентные процедуры по резервированию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Устанавливать прикладное программное обеспечение для резервирования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Регламенты работ по резервному копированию и развертыванию резервной копий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и средства мониторинга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развертывания веб-служб и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организации работы службы технической поддержки.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Общие основы решения практических задач по созданию резервных копий.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9.5. Производить тестирование разработанного веб приложения.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контроля версий и баз данных, учета дефектов.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Тестировать веб-приложения с точки зрения логической целостности.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Тестировать интеграцию веб-приложения с внешними сервисами и учетными системами.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 и тестирование программного кода (в том числе с использованием инструментальных средств).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оптимизацию и рефакторинг программного кода.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Кодировать на скриптовых языках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Тестировать веб-приложения с использованием тест-планов.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инструменты подготовки тестовых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и комбинировать техники тестирования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проверку веб-приложения по техническому заданию.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Сетевые протоколы и основы </w:t>
            </w:r>
            <w:r>
              <w:rPr>
                <w:color w:val="000000"/>
                <w:sz w:val="22"/>
                <w:szCs w:val="22"/>
                <w:lang w:val="en-US"/>
              </w:rPr>
              <w:t>web</w:t>
            </w:r>
            <w:r>
              <w:rPr>
                <w:color w:val="000000"/>
                <w:sz w:val="22"/>
                <w:szCs w:val="22"/>
              </w:rPr>
              <w:t>-технологий.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методики тестирования эргономики пользовательских интерфейсов.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отладки и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работы при проведении процедур тестирования.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 использования системы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Предметную область проекта для составления тест-планов.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9.6. Размещать веб приложения в сети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Публиковать веб-приложения на базе хостинга в сети Интернет.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хостинг в соответствии с параметрами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сравнительную характеристику хостингов.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Характеристики, типы и виды хостингов.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передачи информации в сети Интернет.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Устройство и работу хостинг-систем.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</w:t>
            </w:r>
            <w:proofErr w:type="gramStart"/>
            <w:r>
              <w:rPr>
                <w:color w:val="000000"/>
                <w:sz w:val="22"/>
                <w:szCs w:val="22"/>
              </w:rPr>
              <w:t>7.Осуществлять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Виды и методы расчета индексов цитируемости Веб-приложений (ТИЦ, ВИЦ).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Обеспечивать безопасную и бесперебойную работу.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аудит безопасности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угроз информационной безопасности и меры по их предотвращению.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Регламенты и методы разработки безопасных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Модернизировать веб-приложения с учетом правил и норм подготовки информации для поисковых систем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Размещать текстовую и графическую информацию на страницах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Редактировать HTML-код с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использованием систем администрирования.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Проверять HTML-код на соответствие отраслевым стандартам.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работы систем управления сайтами.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оптимизации Веб-приложений под социальные медиа (SMO).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Собирать и предварительно анализировать статистическую информацию о работе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системами продвижения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Публиковать информации о веб-приложении в специальных справочниках и каталогах.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тексты, включающие ссылки на продвигаемый сайт, для размещения на сайтах партнеров.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оптимизацию веб-приложения с целью повышения его рейтинга в сети интернет.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функционирования поисковых сервисов.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и методы расчета индексов цитируемости веб-приложений (ТИЦ, ВИЦ).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Стратегии продвижения веб-приложений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поисковых запросов пользователей в интернете.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Инструменты сбора и анализа поисковых запросов.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lastRenderedPageBreak/>
              <w:t>Разработка, администрирование и защита баз данных.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Собирать, обрабатывать и анализировать информацию на предпроектной стадии.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работы с документами отраслевой направленности.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Работать с современными </w:t>
            </w:r>
            <w:proofErr w:type="spellStart"/>
            <w:r>
              <w:rPr>
                <w:rFonts w:ascii="Times New Roman" w:hAnsi="Times New Roman"/>
              </w:rPr>
              <w:t>case</w:t>
            </w:r>
            <w:proofErr w:type="spellEnd"/>
            <w:r>
              <w:rPr>
                <w:rFonts w:ascii="Times New Roman" w:hAnsi="Times New Roman"/>
              </w:rPr>
              <w:t>-средствами проектирования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Современные инструментальные средства проектирования схемы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средства заполнения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Работать с современными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case</w:t>
            </w:r>
            <w:proofErr w:type="spellEnd"/>
            <w:r>
              <w:rPr>
                <w:color w:val="000000"/>
                <w:sz w:val="22"/>
                <w:szCs w:val="22"/>
              </w:rPr>
              <w:t>-средствами проектирования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объекты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Проектировать логическую и физическую схему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описания схем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целостности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объекты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Создавать хранимые процедуры и триггеры на базах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Структуры данных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целостности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Модели и структуры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11.5. Администрировать базы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работы с объектами базы данных в конкретной системе управления базами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ind w:right="-23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Администратор баз данных" и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Алгоритм проведения процедуры восстановления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Обеспечивать информационную безопасность на уровне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целостности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Основы разработки приложений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методы и средства защиты данных в базе данных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Default="00485243" w:rsidP="00485243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85243" w:rsidRPr="00A80C0C" w:rsidRDefault="00485243" w:rsidP="00485243">
      <w:pPr>
        <w:suppressAutoHyphens/>
        <w:ind w:firstLine="709"/>
        <w:jc w:val="both"/>
        <w:rPr>
          <w:rFonts w:ascii="Times New Roman" w:hAnsi="Times New Roman"/>
          <w:iCs/>
        </w:rPr>
      </w:pPr>
      <w:r w:rsidRPr="00A80C0C">
        <w:rPr>
          <w:rFonts w:ascii="Times New Roman" w:hAnsi="Times New Roman"/>
          <w:iCs/>
        </w:rPr>
        <w:t>Перечень специальных помещений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  <w:color w:val="auto"/>
        </w:rPr>
      </w:pPr>
      <w:r w:rsidRPr="00420E0D">
        <w:rPr>
          <w:rFonts w:ascii="Times New Roman" w:hAnsi="Times New Roman"/>
          <w:bCs/>
        </w:rPr>
        <w:t>Кабинеты: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Социально-экономических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Иностранного языка (лингафонный);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Математических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Естественнонаучных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Информатики;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Безопасности жизнедеятельности;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Метрологии и стандартизации.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Лаборатории: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Вычислительной техники, архитектуры персонального компьютера и периферийных устройств;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Программного обеспечения и сопровождения компьютерных систем;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Программирования и баз данных;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Организации и принципов построения информационных систем;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Информационных ресурсов;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Разработки веб-приложений.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 xml:space="preserve">Студии: </w:t>
      </w:r>
    </w:p>
    <w:p w:rsidR="00420E0D" w:rsidRDefault="00420E0D" w:rsidP="00420E0D">
      <w:pPr>
        <w:pStyle w:val="afc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Инженерной и компьютерной графики;</w:t>
      </w:r>
    </w:p>
    <w:p w:rsidR="00420E0D" w:rsidRDefault="00420E0D" w:rsidP="00420E0D">
      <w:pPr>
        <w:pStyle w:val="afc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Разработки дизайна веб-приложений.</w:t>
      </w:r>
    </w:p>
    <w:p w:rsidR="00420E0D" w:rsidRPr="00420E0D" w:rsidRDefault="00420E0D" w:rsidP="00420E0D">
      <w:pPr>
        <w:suppressAutoHyphens/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Спортивный комплекс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Залы:</w:t>
      </w:r>
    </w:p>
    <w:p w:rsidR="00420E0D" w:rsidRPr="00420E0D" w:rsidRDefault="00420E0D" w:rsidP="00420E0D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420E0D">
        <w:rPr>
          <w:rFonts w:ascii="Times New Roman" w:hAnsi="Times New Roman"/>
        </w:rPr>
        <w:t>Библиотека, читальный зал с выходом в интернет</w:t>
      </w:r>
    </w:p>
    <w:p w:rsidR="00420E0D" w:rsidRPr="00420E0D" w:rsidRDefault="00420E0D" w:rsidP="00420E0D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420E0D">
        <w:rPr>
          <w:rFonts w:ascii="Times New Roman" w:hAnsi="Times New Roman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A17077" w:rsidRPr="00651443">
        <w:rPr>
          <w:rFonts w:ascii="Times New Roman" w:hAnsi="Times New Roman" w:cs="Times New Roman"/>
        </w:rPr>
        <w:t>09.02.0</w:t>
      </w:r>
      <w:r w:rsidR="00A5428A">
        <w:rPr>
          <w:rFonts w:ascii="Times New Roman" w:hAnsi="Times New Roman" w:cs="Times New Roman"/>
        </w:rPr>
        <w:t>7</w:t>
      </w:r>
      <w:r w:rsidR="00A17077" w:rsidRPr="00651443">
        <w:rPr>
          <w:rFonts w:ascii="Times New Roman" w:hAnsi="Times New Roman" w:cs="Times New Roman"/>
        </w:rPr>
        <w:t xml:space="preserve"> </w:t>
      </w:r>
      <w:r w:rsidR="00A5428A">
        <w:rPr>
          <w:rFonts w:ascii="Times New Roman" w:hAnsi="Times New Roman" w:cs="Times New Roman"/>
        </w:rPr>
        <w:t>Информационные системы и программирование</w:t>
      </w: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Образовательная организация, реализующая программу по специальности </w:t>
      </w:r>
      <w:r w:rsidR="00A5428A" w:rsidRPr="00651443">
        <w:rPr>
          <w:rFonts w:ascii="Times New Roman" w:hAnsi="Times New Roman" w:cs="Times New Roman"/>
        </w:rPr>
        <w:t>09.02.0</w:t>
      </w:r>
      <w:r w:rsidR="00A5428A">
        <w:rPr>
          <w:rFonts w:ascii="Times New Roman" w:hAnsi="Times New Roman" w:cs="Times New Roman"/>
        </w:rPr>
        <w:t>7</w:t>
      </w:r>
      <w:r w:rsidR="00A5428A" w:rsidRPr="00651443">
        <w:rPr>
          <w:rFonts w:ascii="Times New Roman" w:hAnsi="Times New Roman" w:cs="Times New Roman"/>
        </w:rPr>
        <w:t xml:space="preserve"> </w:t>
      </w:r>
      <w:r w:rsidR="00A5428A">
        <w:rPr>
          <w:rFonts w:ascii="Times New Roman" w:hAnsi="Times New Roman" w:cs="Times New Roman"/>
        </w:rPr>
        <w:t>Информационные системы и программирование</w:t>
      </w:r>
      <w:r w:rsidR="00A5428A"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</w:t>
      </w:r>
      <w:r w:rsidR="00A17077" w:rsidRPr="00651443">
        <w:rPr>
          <w:rFonts w:ascii="Times New Roman" w:hAnsi="Times New Roman" w:cs="Times New Roman"/>
        </w:rPr>
        <w:t>ОПОП</w:t>
      </w:r>
      <w:r w:rsidRPr="00651443">
        <w:rPr>
          <w:rFonts w:ascii="Times New Roman" w:hAnsi="Times New Roman" w:cs="Times New Roman"/>
        </w:rPr>
        <w:t xml:space="preserve"> перечень материально- технического обеспечения, включает в себя: </w:t>
      </w:r>
    </w:p>
    <w:p w:rsidR="00485243" w:rsidRPr="00651443" w:rsidRDefault="00485243" w:rsidP="00651443">
      <w:pPr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6.1.2.1 Оснащение лабораторий и мастерских</w:t>
      </w:r>
    </w:p>
    <w:p w:rsidR="00A5428A" w:rsidRPr="00A5428A" w:rsidRDefault="00A5428A" w:rsidP="00A5428A">
      <w:pPr>
        <w:pStyle w:val="afc"/>
        <w:ind w:firstLine="708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 «Вычислительной техники, архитектуры персонального компьютера и периферийных устройств»: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lastRenderedPageBreak/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A5428A" w:rsidRDefault="00A5428A" w:rsidP="00A5428A">
      <w:pPr>
        <w:pStyle w:val="afc"/>
        <w:ind w:firstLine="709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 «Программного обеспечения и сопровождения компьютерных систем»: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Гб;)или аналоги;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</w:t>
      </w:r>
    </w:p>
    <w:p w:rsidR="00A5428A" w:rsidRPr="00A5428A" w:rsidRDefault="00A5428A" w:rsidP="00A5428A">
      <w:pPr>
        <w:pStyle w:val="afc"/>
        <w:ind w:firstLine="709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</w:t>
      </w:r>
      <w:r>
        <w:rPr>
          <w:bCs/>
          <w:sz w:val="24"/>
          <w:szCs w:val="24"/>
        </w:rPr>
        <w:t xml:space="preserve"> </w:t>
      </w:r>
      <w:r w:rsidRPr="00A5428A">
        <w:rPr>
          <w:bCs/>
          <w:sz w:val="24"/>
          <w:szCs w:val="24"/>
        </w:rPr>
        <w:t>«Программирования и баз данных»: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Windows</w:t>
      </w:r>
      <w:r w:rsidR="00776155">
        <w:rPr>
          <w:sz w:val="24"/>
          <w:szCs w:val="24"/>
        </w:rPr>
        <w:t xml:space="preserve"> </w:t>
      </w:r>
      <w:proofErr w:type="spellStart"/>
      <w:r w:rsidRPr="00A5428A">
        <w:rPr>
          <w:sz w:val="24"/>
          <w:szCs w:val="24"/>
        </w:rPr>
        <w:t>Server</w:t>
      </w:r>
      <w:proofErr w:type="spellEnd"/>
      <w:r w:rsidRPr="00A5428A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A5428A" w:rsidRPr="00A5428A" w:rsidRDefault="00A5428A" w:rsidP="00A5428A">
      <w:pPr>
        <w:pStyle w:val="afc"/>
        <w:ind w:left="2127"/>
        <w:jc w:val="both"/>
        <w:rPr>
          <w:sz w:val="24"/>
          <w:szCs w:val="24"/>
          <w:lang w:val="en-US"/>
        </w:rPr>
      </w:pPr>
      <w:r w:rsidRPr="00A5428A">
        <w:rPr>
          <w:sz w:val="24"/>
          <w:szCs w:val="24"/>
          <w:lang w:val="en-US"/>
        </w:rPr>
        <w:t>Eclipse IDE for Java EE Developers,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NET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Framework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JDK 8,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Express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Edition,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Visio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Professional,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Visual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My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Installer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for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Windows, NetBeans, 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Management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Java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Connector, Android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 xml:space="preserve">Studio, </w:t>
      </w:r>
      <w:proofErr w:type="spellStart"/>
      <w:r w:rsidRPr="00A5428A">
        <w:rPr>
          <w:sz w:val="24"/>
          <w:szCs w:val="24"/>
          <w:lang w:val="en-US"/>
        </w:rPr>
        <w:t>Intell</w:t>
      </w:r>
      <w:proofErr w:type="spellEnd"/>
      <w:r w:rsidR="00776155" w:rsidRPr="00776155">
        <w:rPr>
          <w:sz w:val="24"/>
          <w:szCs w:val="24"/>
          <w:lang w:val="en-US"/>
        </w:rPr>
        <w:t xml:space="preserve"> </w:t>
      </w:r>
      <w:proofErr w:type="spellStart"/>
      <w:r w:rsidRPr="00A5428A">
        <w:rPr>
          <w:sz w:val="24"/>
          <w:szCs w:val="24"/>
          <w:lang w:val="en-US"/>
        </w:rPr>
        <w:t>iJIDEA</w:t>
      </w:r>
      <w:proofErr w:type="spellEnd"/>
      <w:r w:rsidRPr="00A5428A">
        <w:rPr>
          <w:sz w:val="24"/>
          <w:szCs w:val="24"/>
          <w:lang w:val="en-US"/>
        </w:rPr>
        <w:t xml:space="preserve">. </w:t>
      </w:r>
    </w:p>
    <w:p w:rsidR="00A5428A" w:rsidRPr="00776155" w:rsidRDefault="00A5428A" w:rsidP="00776155">
      <w:pPr>
        <w:pStyle w:val="afc"/>
        <w:ind w:firstLine="709"/>
        <w:jc w:val="both"/>
        <w:rPr>
          <w:bCs/>
          <w:sz w:val="24"/>
          <w:szCs w:val="24"/>
        </w:rPr>
      </w:pPr>
      <w:r w:rsidRPr="00776155">
        <w:rPr>
          <w:bCs/>
          <w:sz w:val="24"/>
          <w:szCs w:val="24"/>
        </w:rPr>
        <w:t>Лаборатория</w:t>
      </w:r>
      <w:r w:rsidR="00776155" w:rsidRPr="00776155">
        <w:rPr>
          <w:bCs/>
          <w:sz w:val="24"/>
          <w:szCs w:val="24"/>
        </w:rPr>
        <w:t xml:space="preserve"> </w:t>
      </w:r>
      <w:r w:rsidRPr="00776155">
        <w:rPr>
          <w:bCs/>
          <w:sz w:val="24"/>
          <w:szCs w:val="24"/>
        </w:rPr>
        <w:t>«Организации и принципов построения информационных систем»: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776155" w:rsidRPr="00A5428A" w:rsidRDefault="00776155" w:rsidP="00776155">
      <w:pPr>
        <w:pStyle w:val="afc"/>
        <w:ind w:left="2127"/>
        <w:jc w:val="both"/>
        <w:rPr>
          <w:sz w:val="24"/>
          <w:szCs w:val="24"/>
          <w:lang w:val="en-US"/>
        </w:rPr>
      </w:pPr>
      <w:r w:rsidRPr="00A5428A">
        <w:rPr>
          <w:sz w:val="24"/>
          <w:szCs w:val="24"/>
          <w:lang w:val="en-US"/>
        </w:rPr>
        <w:t>Eclipse IDE for Java EE Developers,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NET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Framework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JDK 8,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Express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Edition,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Visio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Professional,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Visual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My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Installer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for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Windows, NetBeans, 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Management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Java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Connector, Android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 xml:space="preserve">Studio, </w:t>
      </w:r>
      <w:proofErr w:type="spellStart"/>
      <w:r w:rsidRPr="00A5428A">
        <w:rPr>
          <w:sz w:val="24"/>
          <w:szCs w:val="24"/>
          <w:lang w:val="en-US"/>
        </w:rPr>
        <w:t>Intell</w:t>
      </w:r>
      <w:proofErr w:type="spellEnd"/>
      <w:r w:rsidRPr="00776155">
        <w:rPr>
          <w:sz w:val="24"/>
          <w:szCs w:val="24"/>
          <w:lang w:val="en-US"/>
        </w:rPr>
        <w:t xml:space="preserve"> </w:t>
      </w:r>
      <w:proofErr w:type="spellStart"/>
      <w:r w:rsidRPr="00A5428A">
        <w:rPr>
          <w:sz w:val="24"/>
          <w:szCs w:val="24"/>
          <w:lang w:val="en-US"/>
        </w:rPr>
        <w:t>iJIDEA</w:t>
      </w:r>
      <w:proofErr w:type="spellEnd"/>
      <w:r w:rsidRPr="00A5428A">
        <w:rPr>
          <w:sz w:val="24"/>
          <w:szCs w:val="24"/>
          <w:lang w:val="en-US"/>
        </w:rPr>
        <w:t xml:space="preserve">. </w:t>
      </w:r>
    </w:p>
    <w:p w:rsidR="00A5428A" w:rsidRPr="00776155" w:rsidRDefault="00A5428A" w:rsidP="00776155">
      <w:pPr>
        <w:pStyle w:val="afc"/>
        <w:ind w:firstLine="709"/>
        <w:jc w:val="both"/>
        <w:rPr>
          <w:bCs/>
          <w:sz w:val="24"/>
          <w:szCs w:val="24"/>
        </w:rPr>
      </w:pPr>
      <w:r w:rsidRPr="00776155">
        <w:rPr>
          <w:bCs/>
          <w:sz w:val="24"/>
          <w:szCs w:val="24"/>
        </w:rPr>
        <w:t>Лаборатория</w:t>
      </w:r>
      <w:r w:rsidR="00776155" w:rsidRPr="00776155">
        <w:rPr>
          <w:bCs/>
          <w:sz w:val="24"/>
          <w:szCs w:val="24"/>
        </w:rPr>
        <w:t xml:space="preserve"> </w:t>
      </w:r>
      <w:r w:rsidRPr="00776155">
        <w:rPr>
          <w:bCs/>
          <w:sz w:val="24"/>
          <w:szCs w:val="24"/>
        </w:rPr>
        <w:t>«Информационных ресурсов»: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Гб;)или аналоги;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</w:t>
      </w:r>
      <w:r w:rsidR="00303F34">
        <w:rPr>
          <w:sz w:val="24"/>
          <w:szCs w:val="24"/>
        </w:rPr>
        <w:t xml:space="preserve"> </w:t>
      </w:r>
      <w:r w:rsidRPr="00A5428A">
        <w:rPr>
          <w:sz w:val="24"/>
          <w:szCs w:val="24"/>
        </w:rPr>
        <w:t>или аналоги;)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Многофункциональное устройство (МФУ) формата А4;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lastRenderedPageBreak/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Лаборатория</w:t>
      </w:r>
      <w:r w:rsidR="00303F34">
        <w:rPr>
          <w:bCs/>
          <w:sz w:val="24"/>
          <w:szCs w:val="24"/>
        </w:rPr>
        <w:t xml:space="preserve"> </w:t>
      </w:r>
      <w:r w:rsidRPr="00303F34">
        <w:rPr>
          <w:bCs/>
          <w:sz w:val="24"/>
          <w:szCs w:val="24"/>
        </w:rPr>
        <w:t>«Разработка веб-приложений»: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A4, черно-белый, лазерный;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назначения;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Студия «Инженерной и компьютерной графики»: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Офисный мольберт (</w:t>
      </w:r>
      <w:proofErr w:type="spellStart"/>
      <w:r w:rsidRPr="00A5428A">
        <w:rPr>
          <w:sz w:val="24"/>
          <w:szCs w:val="24"/>
        </w:rPr>
        <w:t>флипчарт</w:t>
      </w:r>
      <w:proofErr w:type="spellEnd"/>
      <w:r w:rsidRPr="00A5428A">
        <w:rPr>
          <w:sz w:val="24"/>
          <w:szCs w:val="24"/>
        </w:rPr>
        <w:t>);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Проектор и экран;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A3, цветной;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Студия «Разработки дизайна веб-приложений»: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 от 2GB ОЗУ, не менее 8GB ОЗУ,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Проектор и экран;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A3, цветной;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Многофункциональное устройство (МФУ) формата А4;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A5428A" w:rsidRDefault="00A5428A" w:rsidP="00A5428A">
      <w:pPr>
        <w:jc w:val="both"/>
        <w:rPr>
          <w:rFonts w:ascii="Times New Roman" w:hAnsi="Times New Roman" w:cs="Times New Roman"/>
        </w:rPr>
      </w:pPr>
    </w:p>
    <w:p w:rsidR="00485243" w:rsidRPr="00EE7599" w:rsidRDefault="00485243" w:rsidP="00EE7599">
      <w:pPr>
        <w:ind w:firstLine="709"/>
        <w:jc w:val="both"/>
        <w:rPr>
          <w:rFonts w:ascii="Times New Roman" w:hAnsi="Times New Roman"/>
        </w:rPr>
      </w:pPr>
      <w:r w:rsidRPr="00EE7599">
        <w:rPr>
          <w:rFonts w:ascii="Times New Roman" w:hAnsi="Times New Roman"/>
        </w:rPr>
        <w:t>6.1.2.2 Требования к оснащению баз практик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практику.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траекторией, в том числе оборудования и инструментов, используемых при проведении чемпионатов </w:t>
      </w:r>
      <w:proofErr w:type="spellStart"/>
      <w:r>
        <w:rPr>
          <w:rFonts w:ascii="Times New Roman" w:hAnsi="Times New Roman"/>
        </w:rPr>
        <w:t>World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Skills</w:t>
      </w:r>
      <w:proofErr w:type="spellEnd"/>
      <w:r>
        <w:rPr>
          <w:rFonts w:ascii="Times New Roman" w:hAnsi="Times New Roman"/>
        </w:rPr>
        <w:t xml:space="preserve"> и указанных в инфраструктурных листах конкурсной документации </w:t>
      </w:r>
      <w:proofErr w:type="spellStart"/>
      <w:r>
        <w:rPr>
          <w:rFonts w:ascii="Times New Roman" w:hAnsi="Times New Roman"/>
        </w:rPr>
        <w:t>World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Skills</w:t>
      </w:r>
      <w:proofErr w:type="spellEnd"/>
      <w:r>
        <w:rPr>
          <w:rFonts w:ascii="Times New Roman" w:hAnsi="Times New Roman"/>
        </w:rPr>
        <w:t xml:space="preserve"> по </w:t>
      </w:r>
      <w:r>
        <w:rPr>
          <w:rFonts w:ascii="Times New Roman" w:hAnsi="Times New Roman"/>
          <w:bCs/>
        </w:rPr>
        <w:t xml:space="preserve">компетенции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 xml:space="preserve">Веб-дизайн 17 </w:t>
      </w:r>
      <w:proofErr w:type="spellStart"/>
      <w:r>
        <w:rPr>
          <w:rFonts w:ascii="Times New Roman" w:hAnsi="Times New Roman"/>
          <w:bCs/>
        </w:rPr>
        <w:t>Web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Desig</w:t>
      </w:r>
      <w:proofErr w:type="spellEnd"/>
      <w:r>
        <w:rPr>
          <w:rFonts w:ascii="Times New Roman" w:hAnsi="Times New Roman"/>
          <w:bCs/>
          <w:lang w:val="en-US"/>
        </w:rPr>
        <w:t>n</w:t>
      </w:r>
      <w:r>
        <w:rPr>
          <w:rFonts w:ascii="Times New Roman" w:hAnsi="Times New Roman"/>
          <w:bCs/>
        </w:rPr>
        <w:t xml:space="preserve">» и «Программные решения для бизнеса 09 IT </w:t>
      </w:r>
      <w:proofErr w:type="spellStart"/>
      <w:r>
        <w:rPr>
          <w:rFonts w:ascii="Times New Roman" w:hAnsi="Times New Roman"/>
          <w:bCs/>
        </w:rPr>
        <w:lastRenderedPageBreak/>
        <w:t>Software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Solutions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Business</w:t>
      </w:r>
      <w:proofErr w:type="spellEnd"/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 xml:space="preserve"> (или их аналогов)</w:t>
      </w:r>
      <w:r>
        <w:rPr>
          <w:rFonts w:ascii="Times New Roman" w:hAnsi="Times New Roman"/>
          <w:b/>
        </w:rPr>
        <w:t>.</w:t>
      </w:r>
    </w:p>
    <w:p w:rsidR="00303F34" w:rsidRDefault="00303F34" w:rsidP="00303F3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A17077" w:rsidRDefault="00A17077" w:rsidP="00A1707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 xml:space="preserve">06 Связь, информационные и коммуникационные технологии </w:t>
      </w:r>
      <w:r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44" w:rsidRDefault="00DC5B44">
      <w:r>
        <w:separator/>
      </w:r>
    </w:p>
  </w:endnote>
  <w:endnote w:type="continuationSeparator" w:id="0">
    <w:p w:rsidR="00DC5B44" w:rsidRDefault="00D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44" w:rsidRDefault="00DC5B44"/>
  </w:footnote>
  <w:footnote w:type="continuationSeparator" w:id="0">
    <w:p w:rsidR="00DC5B44" w:rsidRDefault="00DC5B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8E4"/>
    <w:multiLevelType w:val="hybridMultilevel"/>
    <w:tmpl w:val="9E6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 w15:restartNumberingAfterBreak="0">
    <w:nsid w:val="13985497"/>
    <w:multiLevelType w:val="hybridMultilevel"/>
    <w:tmpl w:val="E3D8792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87ACE"/>
    <w:multiLevelType w:val="hybridMultilevel"/>
    <w:tmpl w:val="EEB88E8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454AA"/>
    <w:multiLevelType w:val="hybridMultilevel"/>
    <w:tmpl w:val="926CB854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2218A"/>
    <w:multiLevelType w:val="hybridMultilevel"/>
    <w:tmpl w:val="D84426BC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4E9"/>
    <w:multiLevelType w:val="hybridMultilevel"/>
    <w:tmpl w:val="322E9412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B4373B3"/>
    <w:multiLevelType w:val="hybridMultilevel"/>
    <w:tmpl w:val="C8B09AA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0A1078"/>
    <w:multiLevelType w:val="hybridMultilevel"/>
    <w:tmpl w:val="07F2384E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E03ABB"/>
    <w:multiLevelType w:val="hybridMultilevel"/>
    <w:tmpl w:val="ACEEA9D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D142C4"/>
    <w:multiLevelType w:val="hybridMultilevel"/>
    <w:tmpl w:val="3DD6BBF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79E9"/>
    <w:multiLevelType w:val="hybridMultilevel"/>
    <w:tmpl w:val="4B92AF0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3B85"/>
    <w:multiLevelType w:val="hybridMultilevel"/>
    <w:tmpl w:val="54581290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F4933"/>
    <w:multiLevelType w:val="hybridMultilevel"/>
    <w:tmpl w:val="D8E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FFF"/>
    <w:multiLevelType w:val="hybridMultilevel"/>
    <w:tmpl w:val="BA0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16530"/>
    <w:multiLevelType w:val="hybridMultilevel"/>
    <w:tmpl w:val="711E21D8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3A5007"/>
    <w:multiLevelType w:val="hybridMultilevel"/>
    <w:tmpl w:val="9E8A894A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841886">
      <w:numFmt w:val="bullet"/>
      <w:lvlText w:val="•"/>
      <w:lvlJc w:val="left"/>
      <w:pPr>
        <w:ind w:left="2149" w:hanging="36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27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21"/>
  </w:num>
  <w:num w:numId="14">
    <w:abstractNumId w:val="10"/>
  </w:num>
  <w:num w:numId="15">
    <w:abstractNumId w:val="3"/>
  </w:num>
  <w:num w:numId="16">
    <w:abstractNumId w:val="25"/>
  </w:num>
  <w:num w:numId="17">
    <w:abstractNumId w:val="15"/>
  </w:num>
  <w:num w:numId="18">
    <w:abstractNumId w:val="9"/>
  </w:num>
  <w:num w:numId="19">
    <w:abstractNumId w:val="16"/>
  </w:num>
  <w:num w:numId="20">
    <w:abstractNumId w:val="9"/>
  </w:num>
  <w:num w:numId="21">
    <w:abstractNumId w:val="0"/>
  </w:num>
  <w:num w:numId="22">
    <w:abstractNumId w:val="24"/>
  </w:num>
  <w:num w:numId="23">
    <w:abstractNumId w:val="16"/>
  </w:num>
  <w:num w:numId="24">
    <w:abstractNumId w:val="23"/>
  </w:num>
  <w:num w:numId="25">
    <w:abstractNumId w:val="7"/>
  </w:num>
  <w:num w:numId="26">
    <w:abstractNumId w:val="6"/>
  </w:num>
  <w:num w:numId="27">
    <w:abstractNumId w:val="26"/>
  </w:num>
  <w:num w:numId="28">
    <w:abstractNumId w:val="29"/>
  </w:num>
  <w:num w:numId="29">
    <w:abstractNumId w:val="22"/>
  </w:num>
  <w:num w:numId="30">
    <w:abstractNumId w:val="8"/>
  </w:num>
  <w:num w:numId="31">
    <w:abstractNumId w:val="20"/>
  </w:num>
  <w:num w:numId="32">
    <w:abstractNumId w:val="19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A58BE"/>
    <w:rsid w:val="001B5DE3"/>
    <w:rsid w:val="001B5DEC"/>
    <w:rsid w:val="001C143F"/>
    <w:rsid w:val="001C5DBD"/>
    <w:rsid w:val="001E5567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2DFC"/>
    <w:rsid w:val="003E2FC6"/>
    <w:rsid w:val="003E6548"/>
    <w:rsid w:val="003F5605"/>
    <w:rsid w:val="00420E0D"/>
    <w:rsid w:val="004319BF"/>
    <w:rsid w:val="0043349F"/>
    <w:rsid w:val="0043505C"/>
    <w:rsid w:val="004362D1"/>
    <w:rsid w:val="0044013D"/>
    <w:rsid w:val="00443617"/>
    <w:rsid w:val="00444375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76C0E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428A"/>
    <w:rsid w:val="00A5582A"/>
    <w:rsid w:val="00A56381"/>
    <w:rsid w:val="00A65622"/>
    <w:rsid w:val="00A713A3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5B44"/>
    <w:rsid w:val="00DC6047"/>
    <w:rsid w:val="00DD020C"/>
    <w:rsid w:val="00DD56D1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0D49"/>
    <w:rsid w:val="00E72CD9"/>
    <w:rsid w:val="00E72DF2"/>
    <w:rsid w:val="00E8224B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568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253F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uiPriority w:val="99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aliases w:val="Обычный (Web),Обычный (веб)1"/>
    <w:basedOn w:val="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7">
    <w:name w:val="footnote text"/>
    <w:basedOn w:val="a"/>
    <w:link w:val="af8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uiPriority w:val="39"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uiPriority w:val="99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basedOn w:val="a"/>
    <w:link w:val="afe"/>
    <w:uiPriority w:val="99"/>
    <w:semiHidden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uiPriority w:val="99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0">
    <w:name w:val="FollowedHyperlink"/>
    <w:basedOn w:val="a0"/>
    <w:uiPriority w:val="99"/>
    <w:semiHidden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1">
    <w:name w:val="Emphasis"/>
    <w:basedOn w:val="a0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420E0D"/>
    <w:rPr>
      <w:sz w:val="20"/>
      <w:szCs w:val="20"/>
    </w:rPr>
  </w:style>
  <w:style w:type="character" w:customStyle="1" w:styleId="aff4">
    <w:name w:val="Заголовок Знак"/>
    <w:basedOn w:val="a0"/>
    <w:link w:val="aff5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6">
    <w:name w:val="Основной текст Знак"/>
    <w:basedOn w:val="a0"/>
    <w:link w:val="aff7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aff8">
    <w:name w:val="Подзаголовок Знак"/>
    <w:basedOn w:val="a0"/>
    <w:link w:val="aff9"/>
    <w:uiPriority w:val="11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5">
    <w:name w:val="Основной текст 2 Знак"/>
    <w:basedOn w:val="a0"/>
    <w:link w:val="26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420E0D"/>
    <w:rPr>
      <w:rFonts w:ascii="Times New Roman" w:hAnsi="Times New Roman" w:cs="Times New Roman"/>
    </w:rPr>
  </w:style>
  <w:style w:type="character" w:customStyle="1" w:styleId="18">
    <w:name w:val="Текст примечания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a">
    <w:name w:val="Внимание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b">
    <w:name w:val="Внимание: криминал!!"/>
    <w:basedOn w:val="affa"/>
    <w:next w:val="a"/>
    <w:uiPriority w:val="99"/>
    <w:qFormat/>
    <w:rsid w:val="00420E0D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420E0D"/>
  </w:style>
  <w:style w:type="paragraph" w:customStyle="1" w:styleId="affd">
    <w:name w:val="Дочерний элемент списк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9">
    <w:name w:val="Заголовок1"/>
    <w:basedOn w:val="affe"/>
    <w:next w:val="a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2">
    <w:name w:val="Заголовок статьи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420E0D"/>
    <w:pPr>
      <w:spacing w:after="0"/>
      <w:jc w:val="left"/>
    </w:pPr>
  </w:style>
  <w:style w:type="paragraph" w:customStyle="1" w:styleId="afff5">
    <w:name w:val="Интерактивный заголовок"/>
    <w:basedOn w:val="19"/>
    <w:next w:val="a"/>
    <w:uiPriority w:val="99"/>
    <w:qFormat/>
    <w:rsid w:val="00420E0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8">
    <w:name w:val="Текст (справк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9">
    <w:name w:val="Комментарий"/>
    <w:basedOn w:val="afff8"/>
    <w:next w:val="a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420E0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c">
    <w:name w:val="Колонтитул (левый)"/>
    <w:basedOn w:val="afffb"/>
    <w:next w:val="a"/>
    <w:uiPriority w:val="99"/>
    <w:qFormat/>
    <w:rsid w:val="00420E0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e">
    <w:name w:val="Колонтитул (правый)"/>
    <w:basedOn w:val="afffd"/>
    <w:next w:val="a"/>
    <w:uiPriority w:val="99"/>
    <w:qFormat/>
    <w:rsid w:val="00420E0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420E0D"/>
    <w:pPr>
      <w:shd w:val="clear" w:color="auto" w:fill="FFDFE0"/>
      <w:jc w:val="left"/>
    </w:pPr>
  </w:style>
  <w:style w:type="paragraph" w:customStyle="1" w:styleId="affff0">
    <w:name w:val="Куда обратиться?"/>
    <w:basedOn w:val="affa"/>
    <w:next w:val="a"/>
    <w:uiPriority w:val="99"/>
    <w:qFormat/>
    <w:rsid w:val="00420E0D"/>
  </w:style>
  <w:style w:type="paragraph" w:customStyle="1" w:styleId="affff1">
    <w:name w:val="Моноширинный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2">
    <w:name w:val="Напишите нам"/>
    <w:basedOn w:val="a"/>
    <w:next w:val="a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420E0D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Оглавление"/>
    <w:basedOn w:val="affff5"/>
    <w:next w:val="a"/>
    <w:uiPriority w:val="99"/>
    <w:qFormat/>
    <w:rsid w:val="00420E0D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420E0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420E0D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b">
    <w:name w:val="Постоянная часть"/>
    <w:basedOn w:val="affe"/>
    <w:next w:val="a"/>
    <w:uiPriority w:val="99"/>
    <w:qFormat/>
    <w:rsid w:val="00420E0D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d">
    <w:name w:val="Пример."/>
    <w:basedOn w:val="affa"/>
    <w:next w:val="a"/>
    <w:uiPriority w:val="99"/>
    <w:qFormat/>
    <w:rsid w:val="00420E0D"/>
  </w:style>
  <w:style w:type="paragraph" w:customStyle="1" w:styleId="affffe">
    <w:name w:val="Примечание."/>
    <w:basedOn w:val="affa"/>
    <w:next w:val="a"/>
    <w:uiPriority w:val="99"/>
    <w:qFormat/>
    <w:rsid w:val="00420E0D"/>
  </w:style>
  <w:style w:type="paragraph" w:customStyle="1" w:styleId="afffff">
    <w:name w:val="Словарная статья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Текст в таблице"/>
    <w:basedOn w:val="affff4"/>
    <w:next w:val="a"/>
    <w:uiPriority w:val="99"/>
    <w:qFormat/>
    <w:rsid w:val="00420E0D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4">
    <w:name w:val="Формула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9">
    <w:name w:val="Абзац списка2"/>
    <w:basedOn w:val="a"/>
    <w:uiPriority w:val="99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a">
    <w:name w:val="Знак2"/>
    <w:basedOn w:val="a"/>
    <w:uiPriority w:val="99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">
    <w:name w:val="Основной текст (8)_"/>
    <w:link w:val="80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">
    <w:name w:val="Основной текст (7)_"/>
    <w:link w:val="70"/>
    <w:locked/>
    <w:rsid w:val="00420E0D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b">
    <w:name w:val="Заголовок №2_"/>
    <w:link w:val="213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3">
    <w:name w:val="Заголовок №21"/>
    <w:basedOn w:val="a"/>
    <w:link w:val="2b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6">
    <w:name w:val="Содержимое таблицы"/>
    <w:basedOn w:val="a"/>
    <w:uiPriority w:val="99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a">
    <w:name w:val="Тема примечания1"/>
    <w:basedOn w:val="ae"/>
    <w:next w:val="ae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7">
    <w:name w:val="page number"/>
    <w:basedOn w:val="a0"/>
    <w:uiPriority w:val="99"/>
    <w:semiHidden/>
    <w:unhideWhenUsed/>
    <w:rsid w:val="00420E0D"/>
    <w:rPr>
      <w:rFonts w:ascii="Times New Roman" w:hAnsi="Times New Roman" w:cs="Times New Roman" w:hint="default"/>
    </w:rPr>
  </w:style>
  <w:style w:type="character" w:styleId="afffff8">
    <w:name w:val="endnote reference"/>
    <w:basedOn w:val="a0"/>
    <w:uiPriority w:val="99"/>
    <w:semiHidden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7">
    <w:name w:val="Body Text"/>
    <w:basedOn w:val="a"/>
    <w:link w:val="aff6"/>
    <w:uiPriority w:val="99"/>
    <w:semiHidden/>
    <w:unhideWhenUsed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b">
    <w:name w:val="Основной текст Знак1"/>
    <w:basedOn w:val="a0"/>
    <w:uiPriority w:val="99"/>
    <w:semiHidden/>
    <w:rsid w:val="00420E0D"/>
    <w:rPr>
      <w:color w:val="000000"/>
    </w:rPr>
  </w:style>
  <w:style w:type="paragraph" w:styleId="26">
    <w:name w:val="Body Text 2"/>
    <w:basedOn w:val="a"/>
    <w:link w:val="25"/>
    <w:uiPriority w:val="99"/>
    <w:semiHidden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4">
    <w:name w:val="Основной текст 2 Знак1"/>
    <w:basedOn w:val="a0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c">
    <w:name w:val="Текст сноски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d">
    <w:name w:val="Текст выноски Знак1"/>
    <w:basedOn w:val="a0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e">
    <w:name w:val="Верхний колонтитул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8">
    <w:name w:val="Body Text Indent 2"/>
    <w:basedOn w:val="a"/>
    <w:link w:val="27"/>
    <w:uiPriority w:val="99"/>
    <w:semiHidden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5">
    <w:name w:val="Основной текст с отступом 2 Знак1"/>
    <w:basedOn w:val="a0"/>
    <w:uiPriority w:val="99"/>
    <w:semiHidden/>
    <w:rsid w:val="00420E0D"/>
    <w:rPr>
      <w:color w:val="000000"/>
    </w:rPr>
  </w:style>
  <w:style w:type="character" w:customStyle="1" w:styleId="1f">
    <w:name w:val="Тема примечания Знак1"/>
    <w:basedOn w:val="18"/>
    <w:uiPriority w:val="99"/>
    <w:semiHidden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9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a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b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c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d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e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0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1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2">
    <w:name w:val="Опечатки"/>
    <w:uiPriority w:val="99"/>
    <w:rsid w:val="00420E0D"/>
    <w:rPr>
      <w:color w:val="FF0000"/>
    </w:rPr>
  </w:style>
  <w:style w:type="character" w:customStyle="1" w:styleId="affffff3">
    <w:name w:val="Продолжение ссылки"/>
    <w:uiPriority w:val="99"/>
    <w:rsid w:val="00420E0D"/>
  </w:style>
  <w:style w:type="character" w:customStyle="1" w:styleId="affffff4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7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8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3">
    <w:name w:val="endnote text"/>
    <w:basedOn w:val="a"/>
    <w:link w:val="aff2"/>
    <w:uiPriority w:val="99"/>
    <w:semiHidden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420E0D"/>
    <w:rPr>
      <w:color w:val="000000"/>
      <w:sz w:val="20"/>
      <w:szCs w:val="20"/>
    </w:rPr>
  </w:style>
  <w:style w:type="paragraph" w:styleId="aff5">
    <w:name w:val="Title"/>
    <w:basedOn w:val="a"/>
    <w:next w:val="a"/>
    <w:link w:val="aff4"/>
    <w:uiPriority w:val="10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1">
    <w:name w:val="Заголовок Знак1"/>
    <w:basedOn w:val="a0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2">
    <w:name w:val="Подзаголовок Знак1"/>
    <w:basedOn w:val="a0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0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0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0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c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0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4">
    <w:name w:val="Просмотренная гиперссылка1"/>
    <w:basedOn w:val="a0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d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5">
    <w:name w:val="Table Grid 1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6">
    <w:name w:val="Сетка таблицы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semiHidden/>
    <w:unhideWhenUsed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"/>
    <w:next w:val="a"/>
    <w:autoRedefine/>
    <w:uiPriority w:val="39"/>
    <w:semiHidden/>
    <w:unhideWhenUsed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"/>
    <w:next w:val="a"/>
    <w:autoRedefine/>
    <w:uiPriority w:val="39"/>
    <w:semiHidden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"/>
    <w:next w:val="a"/>
    <w:autoRedefine/>
    <w:uiPriority w:val="39"/>
    <w:semiHidden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"/>
    <w:next w:val="a"/>
    <w:autoRedefine/>
    <w:uiPriority w:val="39"/>
    <w:semiHidden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2">
    <w:name w:val="toc 7"/>
    <w:basedOn w:val="a"/>
    <w:next w:val="a"/>
    <w:autoRedefine/>
    <w:uiPriority w:val="39"/>
    <w:semiHidden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2">
    <w:name w:val="toc 8"/>
    <w:basedOn w:val="a"/>
    <w:next w:val="a"/>
    <w:autoRedefine/>
    <w:uiPriority w:val="39"/>
    <w:semiHidden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">
    <w:name w:val="toc 9"/>
    <w:basedOn w:val="a"/>
    <w:next w:val="a"/>
    <w:autoRedefine/>
    <w:uiPriority w:val="39"/>
    <w:semiHidden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9">
    <w:name w:val="List"/>
    <w:basedOn w:val="a"/>
    <w:uiPriority w:val="99"/>
    <w:semiHidden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">
    <w:name w:val="List 2"/>
    <w:basedOn w:val="a"/>
    <w:uiPriority w:val="99"/>
    <w:semiHidden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66AD-A4B6-4A9D-94E1-AA557717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42</Pages>
  <Words>11021</Words>
  <Characters>62825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150</cp:revision>
  <cp:lastPrinted>2021-02-16T07:49:00Z</cp:lastPrinted>
  <dcterms:created xsi:type="dcterms:W3CDTF">2020-10-14T08:23:00Z</dcterms:created>
  <dcterms:modified xsi:type="dcterms:W3CDTF">2022-01-31T07:26:00Z</dcterms:modified>
</cp:coreProperties>
</file>