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ОП.</w:t>
      </w:r>
      <w:r>
        <w:rPr>
          <w:rFonts w:ascii="Times New Roman" w:eastAsia="Times New Roman" w:hAnsi="Times New Roman"/>
          <w:b/>
          <w:sz w:val="24"/>
        </w:rPr>
        <w:t>12</w:t>
      </w:r>
      <w:r>
        <w:rPr>
          <w:rFonts w:ascii="Times New Roman" w:eastAsia="Times New Roman" w:hAnsi="Times New Roman"/>
          <w:b/>
          <w:sz w:val="24"/>
        </w:rPr>
        <w:t>ДОКУМЕНТ</w:t>
      </w:r>
      <w:r>
        <w:rPr>
          <w:rFonts w:ascii="Times New Roman" w:eastAsia="Times New Roman" w:hAnsi="Times New Roman"/>
          <w:b/>
          <w:sz w:val="24"/>
        </w:rPr>
        <w:t>АЦИОННОЕ ОБЕСПЕЧЕНИЕ УПРАВЛЕНИЯ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tabs>
          <w:tab w:val="left" w:pos="7088"/>
        </w:tabs>
        <w:spacing w:after="0"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студентов специальности </w:t>
      </w:r>
    </w:p>
    <w:p>
      <w:pPr>
        <w:tabs>
          <w:tab w:val="left" w:pos="7088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38.02.0</w:t>
      </w:r>
      <w:r>
        <w:rPr>
          <w:rFonts w:ascii="Times New Roman" w:cs="Times New Roman" w:hAnsi="Times New Roman"/>
          <w:sz w:val="24"/>
          <w:szCs w:val="24"/>
        </w:rPr>
        <w:t>7 Банковское дело</w:t>
      </w:r>
    </w:p>
    <w:p>
      <w:pPr>
        <w:tabs>
          <w:tab w:val="left" w:pos="7088"/>
        </w:tabs>
        <w:spacing w:after="0"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jc w:val="both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3)"/>
        <w:shd w:val="clear" w:color="auto" w:fill="auto"/>
        <w:ind w:left="200"/>
        <w:rPr>
          <w:sz w:val="24"/>
          <w:szCs w:val="24"/>
        </w:rPr>
      </w:pPr>
    </w:p>
    <w:p>
      <w:pPr>
        <w:pStyle w:val="Основнойтекст(2)"/>
        <w:shd w:val="clear" w:color="auto" w:fill="auto"/>
        <w:spacing w:line="280" w:lineRule="exact"/>
        <w:ind w:right="180"/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sz w:val="24"/>
          <w:szCs w:val="24"/>
        </w:rPr>
        <w:t>г. Красноярск,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3</w:t>
      </w:r>
    </w:p>
    <w:p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sz w:val="24"/>
          <w:szCs w:val="24"/>
        </w:rPr>
        <w:t>38.02.07 Банковское дело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>
        <w:trPr>
          <w:jc w:val="center"/>
        </w:trPr>
        <w:tc>
          <w:tcPr>
            <w:cnfStyle w:val="101000000000"/>
            <w:tcW w:w="4785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r>
              <w:rPr>
                <w:rFonts w:ascii="Times New Roman" w:hAnsi="Times New Roman"/>
                <w:sz w:val="24"/>
                <w:szCs w:val="24"/>
              </w:rPr>
              <w:t>Клачкова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cnfStyle w:val="100000000000"/>
            <w:tcW w:w="4786" w:type="dxa"/>
          </w:tcPr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</w:p>
          <w:p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укрупнённой группы 38.00.00 Экономика и управление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№___ от «___»___________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__ г.  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Т.В. Курбанова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Веракса</w:t>
      </w:r>
      <w:r>
        <w:rPr>
          <w:rFonts w:ascii="Times New Roman" w:hAnsi="Times New Roman"/>
          <w:sz w:val="24"/>
          <w:szCs w:val="24"/>
        </w:rPr>
        <w:t xml:space="preserve"> М.С</w:t>
      </w:r>
      <w:r>
        <w:rPr>
          <w:rFonts w:ascii="Times New Roman" w:hAnsi="Times New Roman"/>
          <w:sz w:val="24"/>
          <w:szCs w:val="24"/>
        </w:rPr>
        <w:t>., преподаватель  КГБПОУ  «ККРИТ»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  <w:sectPr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«___»________________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__г</w:t>
      </w:r>
      <w:r>
        <w:rPr>
          <w:rFonts w:ascii="Times New Roman" w:hAnsi="Times New Roman"/>
          <w:sz w:val="24"/>
          <w:szCs w:val="24"/>
        </w:rPr>
        <w:t>
</w:t>
      </w:r>
    </w:p>
    <w:p>
      <w:pPr>
        <w:keepNext w:val="o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472"/>
        <w:gridCol w:w="1099"/>
      </w:tblGrid>
      <w:tr>
        <w:trPr/>
        <w:tc>
          <w:tcPr>
            <w:cnfStyle w:val="101000000000"/>
            <w:tcW w:w="8472" w:type="dxa"/>
            <w:shd w:val="clear" w:color="auto" w:fill="auto"/>
          </w:tcPr>
          <w:p>
            <w:pPr>
              <w:widowControl w:val="off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cnfStyle w:val="100100000000"/>
            <w:tcW w:w="1099" w:type="dxa"/>
            <w:shd w:val="clear" w:color="auto" w:fill="auto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>
        <w:trPr/>
        <w:tc>
          <w:tcPr>
            <w:cnfStyle w:val="00100010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>
            <w:pPr>
              <w:widowControl w:val="off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100100000"/>
            <w:tcW w:w="1099" w:type="dxa"/>
            <w:shd w:val="clear" w:color="auto" w:fill="auto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cnfStyle w:val="00100001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widowControl w:val="off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cnfStyle w:val="000100010000"/>
            <w:tcW w:w="1099" w:type="dxa"/>
            <w:shd w:val="clear" w:color="auto" w:fill="auto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670"/>
        </w:trPr>
        <w:tc>
          <w:tcPr>
            <w:cnfStyle w:val="001000100000"/>
            <w:tcW w:w="8472" w:type="dxa"/>
            <w:shd w:val="clear" w:color="auto" w:fill="auto"/>
          </w:tcPr>
          <w:p>
            <w:pPr>
              <w:widowControl w:val="off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>
            <w:pPr>
              <w:widowControl w:val="off"/>
              <w:tabs>
                <w:tab w:val="num" w:pos="0"/>
                <w:tab w:val="left" w:pos="7088"/>
              </w:tabs>
              <w:spacing w:after="0" w:line="240" w:lineRule="auto"/>
              <w:ind w:left="284" w:firstLine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cnfStyle w:val="000100100000"/>
            <w:tcW w:w="1099" w:type="dxa"/>
            <w:shd w:val="clear" w:color="auto" w:fill="auto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cnfStyle w:val="011000000000"/>
            <w:tcW w:w="8472" w:type="dxa"/>
            <w:shd w:val="clear" w:color="auto" w:fill="auto"/>
          </w:tcPr>
          <w:p>
            <w:pPr>
              <w:keepNext w:val="on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keepNext w:val="on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cnfStyle w:val="010100000000"/>
            <w:tcW w:w="1099" w:type="dxa"/>
            <w:shd w:val="clear" w:color="auto" w:fill="auto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>
      <w:pPr>
        <w:pStyle w:val="ListParagraph"/>
        <w:widowControl w:val="off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ОП.</w:t>
      </w:r>
      <w:r>
        <w:rPr>
          <w:rFonts w:ascii="Times New Roman" w:eastAsia="Times New Roman" w:hAnsi="Times New Roman"/>
          <w:b/>
          <w:sz w:val="24"/>
        </w:rPr>
        <w:t>12</w:t>
      </w:r>
      <w:r>
        <w:rPr>
          <w:rFonts w:ascii="Times New Roman" w:eastAsia="Times New Roman" w:hAnsi="Times New Roman"/>
          <w:b/>
          <w:sz w:val="24"/>
        </w:rPr>
        <w:t xml:space="preserve"> Документационное обеспечение управления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ОП.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«Документационное обеспечение управления» является обязательной частью общепрофессионального цикла примерной основной образовательной программы в соответствии с ФГОС по специальности </w:t>
      </w:r>
      <w:r>
        <w:rPr>
          <w:rFonts w:ascii="Times New Roman" w:hAnsi="Times New Roman"/>
          <w:sz w:val="24"/>
          <w:szCs w:val="24"/>
        </w:rPr>
        <w:t>38.02.07 Банковское дело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02, ОК 03, ОК 05, ОК 09, ОК 10.</w:t>
      </w:r>
    </w:p>
    <w:p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8"/>
        <w:widowControl w:val="on"/>
        <w:spacing w:line="240" w:lineRule="auto"/>
        <w:ind w:firstLine="709"/>
        <w:rPr/>
      </w:pPr>
      <w:r>
        <w:t>Учебная дисциплина «</w:t>
      </w:r>
      <w:r>
        <w:t>Документационное обеспечение управления</w:t>
      </w:r>
      <w:r>
        <w:t>» относится к общепрофессиональным дисциплинам и входит в состав профессиональной подготовки.</w:t>
      </w:r>
    </w:p>
    <w:p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9"/>
        <w:widowControl w:val="on"/>
        <w:ind w:firstLine="72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>
      <w:pPr>
        <w:spacing w:after="0" w:line="240" w:lineRule="auto"/>
        <w:ind w:firstLine="709"/>
        <w:rPr>
          <w:rStyle w:val="FontStyle37"/>
          <w:rFonts w:eastAsia="Times New Roman"/>
          <w:b/>
          <w:sz w:val="24"/>
          <w:szCs w:val="24"/>
        </w:rPr>
      </w:pPr>
      <w:r>
        <w:rPr>
          <w:rStyle w:val="FontStyle37"/>
          <w:rFonts w:eastAsia="Times New Roman"/>
          <w:b/>
          <w:sz w:val="24"/>
          <w:szCs w:val="24"/>
        </w:rPr>
        <w:t>уметь: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оформлять документацию в соответствии с нормативной базой, в </w:t>
      </w:r>
      <w:r>
        <w:rPr>
          <w:rFonts w:ascii="Times New Roman" w:cs="Times New Roman" w:hAnsi="Times New Roman"/>
          <w:sz w:val="24"/>
          <w:szCs w:val="24"/>
        </w:rPr>
        <w:t>т.ч</w:t>
      </w:r>
      <w:r>
        <w:rPr>
          <w:rFonts w:ascii="Times New Roman" w:cs="Times New Roman" w:hAnsi="Times New Roman"/>
          <w:sz w:val="24"/>
          <w:szCs w:val="24"/>
        </w:rPr>
        <w:t>. с использование информационных технологий и средств оргтехники;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использовать унифицированные формы документов; осуществлять хранение и поиск документов;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использовать телекоммуникационные технологии в электронном документообороте.</w:t>
      </w:r>
    </w:p>
    <w:p>
      <w:pPr>
        <w:spacing w:after="0" w:line="240" w:lineRule="auto"/>
        <w:rPr>
          <w:rStyle w:val="FontStyle37"/>
          <w:rFonts w:eastAsia="Times New Roman"/>
          <w:sz w:val="24"/>
          <w:szCs w:val="24"/>
        </w:rPr>
      </w:pPr>
    </w:p>
    <w:p>
      <w:pPr>
        <w:spacing w:after="0" w:line="240" w:lineRule="auto"/>
        <w:ind w:firstLine="709"/>
        <w:rPr>
          <w:rStyle w:val="FontStyle37"/>
          <w:rFonts w:eastAsia="Times New Roman"/>
          <w:sz w:val="24"/>
          <w:szCs w:val="24"/>
        </w:rPr>
      </w:pPr>
      <w:r>
        <w:rPr>
          <w:rStyle w:val="FontStyle37"/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</w:p>
    <w:p>
      <w:pPr>
        <w:spacing w:after="0" w:line="240" w:lineRule="auto"/>
        <w:ind w:firstLine="709"/>
        <w:rPr>
          <w:rStyle w:val="FontStyle37"/>
          <w:rFonts w:eastAsia="Times New Roman"/>
          <w:b/>
          <w:sz w:val="24"/>
          <w:szCs w:val="24"/>
        </w:rPr>
      </w:pPr>
      <w:r>
        <w:rPr>
          <w:rStyle w:val="FontStyle37"/>
          <w:rFonts w:eastAsia="Times New Roman"/>
          <w:b/>
          <w:sz w:val="24"/>
          <w:szCs w:val="24"/>
        </w:rPr>
        <w:t>знать: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цели, задачи и принципы документационного обеспечения управления;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основные понятия документационного обеспечения управления;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основные законодательные и нормативные акты в области документационного обеспечения управления;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системы документационного обеспечения управления;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требования к составлению и оформлению различных видов документов;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общие правила организации работы с документами;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современные информационные технологии создания документов и автоматизации документооборота; 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организация работы с электронными документами;</w:t>
      </w:r>
    </w:p>
    <w:p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виды оргтехники и способы ее использования в документационном обеспечении управления.</w:t>
      </w:r>
    </w:p>
    <w:p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cs="Times New Roman" w:hAnsi="Times New Roman"/>
          <w:sz w:val="28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229"/>
        <w:gridCol w:w="8342"/>
      </w:tblGrid>
      <w:tr>
        <w:trPr/>
        <w:tc>
          <w:tcPr>
            <w:cnfStyle w:val="101000000000"/>
            <w:tcW w:w="1229" w:type="dxa"/>
          </w:tcPr>
          <w:p>
            <w:pPr>
              <w:pStyle w:val="Heading2"/>
              <w:spacing w:before="0" w:line="240" w:lineRule="auto"/>
              <w:jc w:val="center"/>
              <w:rPr>
                <w:rStyle w:val="Emphasis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cnfStyle w:val="100000000000"/>
            <w:tcW w:w="8342" w:type="dxa"/>
          </w:tcPr>
          <w:p>
            <w:pPr>
              <w:pStyle w:val="Heading2"/>
              <w:spacing w:before="0" w:line="240" w:lineRule="auto"/>
              <w:jc w:val="center"/>
              <w:rPr>
                <w:rStyle w:val="Emphasis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общих</w:t>
            </w: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>
        <w:trPr>
          <w:trHeight w:val="327"/>
        </w:trPr>
        <w:tc>
          <w:tcPr>
            <w:cnfStyle w:val="00100010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cnfStyle w:val="00000010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>
        <w:trPr>
          <w:trHeight w:val="27"/>
        </w:trPr>
        <w:tc>
          <w:tcPr>
            <w:cnfStyle w:val="00100001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cnfStyle w:val="00000001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>
          <w:trHeight w:val="27"/>
        </w:trPr>
        <w:tc>
          <w:tcPr>
            <w:cnfStyle w:val="00100010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cnfStyle w:val="00000010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rPr>
          <w:trHeight w:val="27"/>
        </w:trPr>
        <w:tc>
          <w:tcPr>
            <w:cnfStyle w:val="00100001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ОК6</w:t>
            </w:r>
          </w:p>
        </w:tc>
        <w:tc>
          <w:tcPr>
            <w:cnfStyle w:val="00000001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>
        <w:trPr>
          <w:trHeight w:val="27"/>
        </w:trPr>
        <w:tc>
          <w:tcPr>
            <w:cnfStyle w:val="00100010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cnfStyle w:val="00000010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>
          <w:trHeight w:val="711"/>
        </w:trPr>
        <w:tc>
          <w:tcPr>
            <w:cnfStyle w:val="001000010000"/>
            <w:tcW w:w="1229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ОК8</w:t>
            </w:r>
          </w:p>
        </w:tc>
        <w:tc>
          <w:tcPr>
            <w:cnfStyle w:val="000000010000"/>
            <w:tcW w:w="8342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Результатом освоения программы дисциплины является овладение обучающимися </w:t>
      </w:r>
      <w:r>
        <w:rPr>
          <w:rFonts w:ascii="Times New Roman" w:hAnsi="Times New Roman"/>
          <w:sz w:val="24"/>
          <w:szCs w:val="24"/>
        </w:rPr>
        <w:t>профессиональными  (</w:t>
      </w:r>
      <w:r>
        <w:rPr>
          <w:rFonts w:ascii="Times New Roman" w:hAnsi="Times New Roman"/>
          <w:sz w:val="24"/>
          <w:szCs w:val="24"/>
        </w:rPr>
        <w:t>ПК) компетенциями: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204"/>
        <w:gridCol w:w="8367"/>
      </w:tblGrid>
      <w:tr>
        <w:trPr>
          <w:jc w:val="center"/>
        </w:trPr>
        <w:tc>
          <w:tcPr>
            <w:cnfStyle w:val="101000000000"/>
            <w:tcW w:w="1204" w:type="dxa"/>
          </w:tcPr>
          <w:p>
            <w:pPr>
              <w:pStyle w:val="Heading2"/>
              <w:widowControl w:val="off"/>
              <w:spacing w:before="0" w:line="240" w:lineRule="auto"/>
              <w:jc w:val="center"/>
              <w:rPr>
                <w:rStyle w:val="Emphasis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cnfStyle w:val="100000000000"/>
            <w:tcW w:w="8367" w:type="dxa"/>
          </w:tcPr>
          <w:p>
            <w:pPr>
              <w:pStyle w:val="Heading2"/>
              <w:spacing w:before="0" w:line="240" w:lineRule="auto"/>
              <w:jc w:val="center"/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>
        <w:trPr>
          <w:jc w:val="center"/>
        </w:trPr>
        <w:tc>
          <w:tcPr>
            <w:cnfStyle w:val="001000100000"/>
            <w:tcW w:w="1204" w:type="dxa"/>
          </w:tcPr>
          <w:p>
            <w:pPr>
              <w:pStyle w:val="Heading2"/>
              <w:widowControl w:val="off"/>
              <w:spacing w:before="0" w:line="240" w:lineRule="auto"/>
              <w:jc w:val="both"/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  <w:t>ВД 1</w:t>
            </w:r>
          </w:p>
        </w:tc>
        <w:tc>
          <w:tcPr>
            <w:cnfStyle w:val="000000100000"/>
            <w:tcW w:w="8367" w:type="dxa"/>
          </w:tcPr>
          <w:p>
            <w:pPr>
              <w:pStyle w:val="Heading2"/>
              <w:spacing w:before="0" w:line="240" w:lineRule="auto"/>
              <w:jc w:val="both"/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  <w:t>Ведение расчетных операций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1.1</w:t>
            </w:r>
          </w:p>
        </w:tc>
        <w:tc>
          <w:tcPr>
            <w:cnfStyle w:val="00000001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расчетно-кассовое обслуживание клиентов</w:t>
            </w:r>
          </w:p>
        </w:tc>
      </w:tr>
      <w:tr>
        <w:trPr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1.2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1.3</w:t>
            </w:r>
          </w:p>
        </w:tc>
        <w:tc>
          <w:tcPr>
            <w:cnfStyle w:val="00000001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расчетное обслуживание счетов бюджетом различных уровней</w:t>
            </w:r>
          </w:p>
        </w:tc>
      </w:tr>
      <w:tr>
        <w:trPr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1.4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межбанковские расчеты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1.5</w:t>
            </w:r>
          </w:p>
        </w:tc>
        <w:tc>
          <w:tcPr>
            <w:cnfStyle w:val="00000001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tabs>
                <w:tab w:val="left" w:leader="underscore" w:pos="4349"/>
              </w:tabs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международные расчеты по экспортно-импортным операциям</w:t>
            </w:r>
          </w:p>
        </w:tc>
      </w:tr>
      <w:tr>
        <w:trPr>
          <w:trHeight w:val="323"/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1.6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</w:tcPr>
          <w:p>
            <w:pPr>
              <w:pStyle w:val="Heading2"/>
              <w:widowControl w:val="off"/>
              <w:spacing w:before="0" w:line="240" w:lineRule="auto"/>
              <w:jc w:val="both"/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ВД 2 </w:t>
            </w:r>
          </w:p>
        </w:tc>
        <w:tc>
          <w:tcPr>
            <w:cnfStyle w:val="000000010000"/>
            <w:tcW w:w="8367" w:type="dxa"/>
          </w:tcPr>
          <w:p>
            <w:pPr>
              <w:pStyle w:val="Heading2"/>
              <w:spacing w:before="0" w:line="240" w:lineRule="auto"/>
              <w:jc w:val="both"/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Emphasis"/>
                <w:rFonts w:ascii="Times New Roman" w:hAnsi="Times New Roman"/>
                <w:b/>
                <w:sz w:val="24"/>
                <w:szCs w:val="24"/>
                <w:lang w:val="ru-RU"/>
              </w:rPr>
              <w:t>Осуществление кредитных операций</w:t>
            </w:r>
          </w:p>
        </w:tc>
      </w:tr>
      <w:tr>
        <w:trPr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2.1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Оценивать кредитоспособность клиентов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2.2</w:t>
            </w:r>
          </w:p>
        </w:tc>
        <w:tc>
          <w:tcPr>
            <w:cnfStyle w:val="00000001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и оформлять выдачу кредитов</w:t>
            </w:r>
          </w:p>
        </w:tc>
      </w:tr>
      <w:tr>
        <w:trPr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2.3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сопровождение выданных кредитов</w:t>
            </w:r>
          </w:p>
        </w:tc>
      </w:tr>
      <w:tr>
        <w:trPr>
          <w:jc w:val="center"/>
        </w:trPr>
        <w:tc>
          <w:tcPr>
            <w:cnfStyle w:val="00100001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2.4</w:t>
            </w:r>
          </w:p>
        </w:tc>
        <w:tc>
          <w:tcPr>
            <w:cnfStyle w:val="00000001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Проводить операции на рынке межбанковских кредитов</w:t>
            </w:r>
          </w:p>
        </w:tc>
      </w:tr>
      <w:tr>
        <w:trPr>
          <w:trHeight w:val="109"/>
          <w:jc w:val="center"/>
        </w:trPr>
        <w:tc>
          <w:tcPr>
            <w:cnfStyle w:val="001000100000"/>
            <w:tcW w:w="120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ПК 2.5</w:t>
            </w:r>
          </w:p>
        </w:tc>
        <w:tc>
          <w:tcPr>
            <w:cnfStyle w:val="000000100000"/>
            <w:tcW w:w="8367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right="8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Формировать и регулировать резервы на возможные потери по кредитам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>
          <w:footerReference w:type="default" r:id="rId13"/>
          <w:footerReference w:type="first" r:id="rId14"/>
          <w:pgSz w:w="11906" w:h="16838"/>
          <w:pgMar w:top="1134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часов; 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
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r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417"/>
        <w:gridCol w:w="1276"/>
        <w:gridCol w:w="1276"/>
        <w:gridCol w:w="1275"/>
        <w:gridCol w:w="1276"/>
        <w:gridCol w:w="1276"/>
      </w:tblGrid>
      <w:tr>
        <w:trPr>
          <w:trHeight w:val="555"/>
        </w:trPr>
        <w:tc>
          <w:tcPr>
            <w:cnfStyle w:val="101000000000"/>
            <w:tcW w:w="3261" w:type="dxa"/>
            <w:vMerge w:val="restart"/>
            <w:vAlign w:val="center"/>
          </w:tcPr>
          <w:p>
            <w:pPr>
              <w:ind w:left="34" w:hanging="34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left="34" w:hanging="34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100000000000"/>
            <w:tcW w:w="12190" w:type="dxa"/>
            <w:gridSpan w:val="9"/>
            <w:vAlign w:val="center"/>
          </w:tcPr>
          <w:p>
            <w:pPr>
              <w:ind w:left="720"/>
              <w:contextualSpacing w:val="on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>
        <w:trPr>
          <w:trHeight w:val="555"/>
        </w:trPr>
        <w:tc>
          <w:tcPr>
            <w:cnfStyle w:val="001000100000"/>
            <w:tcW w:w="3261" w:type="dxa"/>
            <w:vMerge w:val="continue"/>
          </w:tcPr>
          <w:p>
            <w:pPr>
              <w:spacing w:after="0"/>
              <w:ind w:left="34" w:hanging="34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843" w:type="dxa"/>
            <w:vMerge w:val="restart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5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 w:hanging="686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>
            <w:pPr>
              <w:spacing w:after="0"/>
              <w:ind w:left="720" w:hanging="686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>
        <w:trPr>
          <w:trHeight w:val="555"/>
        </w:trPr>
        <w:tc>
          <w:tcPr>
            <w:cnfStyle w:val="001000010000"/>
            <w:tcW w:w="3261" w:type="dxa"/>
            <w:vMerge w:val="continue"/>
          </w:tcPr>
          <w:p>
            <w:pPr>
              <w:spacing w:after="0"/>
              <w:ind w:left="34" w:hanging="34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843" w:type="dxa"/>
            <w:vMerge w:val="continue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>
            <w:pPr>
              <w:spacing w:after="0"/>
              <w:ind w:left="720" w:hanging="828"/>
              <w:contextualSpacing w:val="on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cnfStyle w:val="00000010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5"/>
        </w:trPr>
        <w:tc>
          <w:tcPr>
            <w:cnfStyle w:val="001000010000"/>
            <w:tcW w:w="32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cnfStyle w:val="000000010000"/>
            <w:tcW w:w="1843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417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/>
              <w:ind w:left="34" w:hanging="34"/>
              <w:contextualSpacing w:val="on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cnfStyle w:val="000000100000"/>
            <w:tcW w:w="1843" w:type="dxa"/>
          </w:tcPr>
          <w:p>
            <w:pPr>
              <w:tabs>
                <w:tab w:val="left" w:pos="7088"/>
              </w:tabs>
              <w:spacing w:after="0"/>
              <w:ind w:left="33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</w:p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417" w:type="dxa"/>
          </w:tcPr>
          <w:p>
            <w:pPr>
              <w:tabs>
                <w:tab w:val="left" w:pos="7088"/>
              </w:tabs>
              <w:spacing w:after="0"/>
              <w:ind w:left="33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</w:p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tabs>
                <w:tab w:val="left" w:pos="7088"/>
              </w:tabs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spacing w:after="0"/>
              <w:ind w:left="-108"/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720"/>
              <w:contextualSpacing w:val="o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</w:tcPr>
          <w:p>
            <w:pPr>
              <w:spacing w:after="0"/>
              <w:ind w:left="317" w:hanging="317"/>
              <w:contextualSpacing w:val="o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tbl>
      <w:tblPr>
        <w:tblW w:w="507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848"/>
        <w:gridCol w:w="9671"/>
        <w:gridCol w:w="1220"/>
        <w:gridCol w:w="2440"/>
      </w:tblGrid>
      <w:tr>
        <w:trPr>
          <w:trHeight w:val="20"/>
        </w:trPr>
        <w:tc>
          <w:tcPr>
            <w:cnfStyle w:val="101000000000"/>
            <w:tcW w:w="609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cnfStyle w:val="1000100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cnfStyle w:val="100001000000"/>
            <w:tcW w:w="402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cnfStyle w:val="100100000000"/>
            <w:tcW w:w="804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>
        <w:trPr>
          <w:trHeight w:val="20"/>
        </w:trPr>
        <w:tc>
          <w:tcPr>
            <w:cnfStyle w:val="001000100000"/>
            <w:tcW w:w="60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40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cnfStyle w:val="000100100000"/>
            <w:tcW w:w="80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>
        <w:trPr>
          <w:trHeight w:val="20"/>
        </w:trPr>
        <w:tc>
          <w:tcPr>
            <w:cnfStyle w:val="001000010000"/>
            <w:tcW w:w="3794" w:type="pct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2pt;Полужирный"/>
                <w:rFonts w:eastAsiaTheme="minorEastAsia"/>
              </w:rPr>
              <w:t>Раздел 1. Общая характеристика документационного обеспечения управления</w:t>
            </w:r>
          </w:p>
        </w:tc>
        <w:tc>
          <w:tcPr>
            <w:cnfStyle w:val="000010010000"/>
            <w:tcW w:w="40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cnfStyle w:val="000100010000"/>
            <w:tcW w:w="804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53"/>
        </w:trPr>
        <w:tc>
          <w:tcPr>
            <w:cnfStyle w:val="001000100000"/>
            <w:tcW w:w="609" w:type="pct"/>
            <w:vMerge w:val="restart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Тема 1.1.</w:t>
            </w:r>
            <w:r>
              <w:rPr>
                <w:rStyle w:val="Основнойтекст(2)+12pt;Полужирный"/>
                <w:rFonts w:eastAsiaTheme="minorEastAsia"/>
              </w:rPr>
              <w:t xml:space="preserve"> </w:t>
            </w:r>
            <w:r>
              <w:rPr>
                <w:rStyle w:val="Основнойтекст(2)+12pt;Полужирный"/>
                <w:rFonts w:eastAsiaTheme="minorEastAsia"/>
              </w:rPr>
              <w:t>Введение. Документ и система документации</w:t>
            </w: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cnfStyle w:val="000001100000"/>
            <w:tcW w:w="402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385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Значение и содержание дисциплины «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ДОУ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». Понятие терминов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систем документации. Унификация и стандартизация управленческих документов.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Нормативно-правовая база организации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ДОУ.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 Оформление реквизитов документов по требованиям стандарто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в.</w:t>
            </w:r>
          </w:p>
        </w:tc>
        <w:tc>
          <w:tcPr>
            <w:cnfStyle w:val="000001010000"/>
            <w:tcW w:w="402" w:type="pct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85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Изучение нормативно-правовой базы ДОУ в России.</w:t>
            </w:r>
          </w:p>
          <w:p>
            <w:pPr>
              <w:spacing w:after="0" w:line="240" w:lineRule="auto"/>
              <w:jc w:val="both"/>
              <w:rPr>
                <w:rStyle w:val="Основнойтекст(2)+11;5pt"/>
                <w:rFonts w:eastAsiaTheme="minorEastAsia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53"/>
        </w:trPr>
        <w:tc>
          <w:tcPr>
            <w:cnfStyle w:val="001000010000"/>
            <w:tcW w:w="3794" w:type="pct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2pt;Полужирный"/>
                <w:rFonts w:eastAsiaTheme="minorEastAsia"/>
              </w:rPr>
              <w:t xml:space="preserve">Раздел </w:t>
            </w:r>
            <w:r>
              <w:rPr>
                <w:rStyle w:val="Основнойтекст(2)+12pt;Полужирный"/>
                <w:rFonts w:eastAsiaTheme="minorEastAsia"/>
              </w:rPr>
              <w:t>2</w:t>
            </w:r>
            <w:r>
              <w:rPr>
                <w:rStyle w:val="Основнойтекст(2)+12pt;Полужирный"/>
                <w:rFonts w:eastAsiaTheme="minorEastAsia"/>
              </w:rPr>
              <w:t>. Системы документационного обеспечения управления</w:t>
            </w:r>
          </w:p>
        </w:tc>
        <w:tc>
          <w:tcPr>
            <w:cnfStyle w:val="000010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100010000"/>
            <w:tcW w:w="804" w:type="pct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77"/>
        </w:trPr>
        <w:tc>
          <w:tcPr>
            <w:cnfStyle w:val="00100010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 xml:space="preserve">Тема 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2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.1</w:t>
            </w:r>
            <w:r>
              <w:rPr>
                <w:rStyle w:val="Основнойтекст(2)+12pt;Полужирный"/>
                <w:rFonts w:eastAsiaTheme="minorEastAsia"/>
              </w:rPr>
              <w:t>Организационн</w:t>
            </w:r>
            <w:r>
              <w:rPr>
                <w:rStyle w:val="Основнойтекст(2)+12pt;Полужирный"/>
                <w:rFonts w:eastAsiaTheme="minorEastAsia"/>
              </w:rPr>
              <w:t xml:space="preserve">о-распорядительная </w:t>
            </w:r>
            <w:r>
              <w:rPr>
                <w:rStyle w:val="Основнойтекст(2)+12pt;Полужирный"/>
                <w:rFonts w:eastAsiaTheme="minorEastAsia"/>
              </w:rPr>
              <w:t xml:space="preserve"> документация</w:t>
            </w: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cnfStyle w:val="00010010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Style w:val="Основнойтекст(2)+11;5pt"/>
                <w:rFonts w:eastAsiaTheme="minorEastAsia"/>
                <w:sz w:val="24"/>
                <w:szCs w:val="24"/>
              </w:rPr>
            </w:pP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Организационные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и распорядительные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документы,  их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  назначение, область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применения, порядок оформления.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Справочно-информационные документы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. Кадровые документы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№1. 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 xml:space="preserve">Оформление документов с помощью программы 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>Microsoft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>Word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>. Создание шаблона документа.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2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>Составление и оформление отдельных видов распорядительных и справочно-информационных документов.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Style w:val="Основнойтекст(2)+11;5pt"/>
                <w:rFonts w:eastAsiaTheme="minorEastAsia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3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Составление и оформление отдельных видов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о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рганизационных документов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4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bCs/>
                <w:sz w:val="24"/>
                <w:szCs w:val="24"/>
              </w:rPr>
              <w:t>Документирование трудовых правоотношений.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01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 xml:space="preserve">Тема 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2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.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2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Style w:val="Основнойтекст(2)+12pt;Полужирный"/>
                <w:rFonts w:eastAsiaTheme="minorEastAsia"/>
              </w:rPr>
              <w:t>Денежные и финансово-</w:t>
            </w:r>
            <w:r>
              <w:rPr>
                <w:rStyle w:val="Основнойтекст(2)+12pt;Полужирный"/>
                <w:rFonts w:eastAsiaTheme="minorEastAsia"/>
              </w:rPr>
              <w:t>расчетные документы</w:t>
            </w: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cnfStyle w:val="000100010000"/>
            <w:tcW w:w="804" w:type="pct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91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Особенности составления и оформления денежных и финансово-расчетных документов.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91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741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Theme="minorEastAsia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5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Оформление платежных документов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01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Theme="minorEastAsia"/>
                <w:b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Style w:val="Основнойтекст(2)+11;5pt"/>
                <w:rFonts w:eastAsiaTheme="minorEastAsia"/>
                <w:b/>
                <w:bCs/>
                <w:iCs/>
                <w:sz w:val="24"/>
                <w:szCs w:val="24"/>
              </w:rPr>
              <w:t>2</w:t>
            </w:r>
            <w:r>
              <w:rPr>
                <w:rStyle w:val="Основнойтекст(2)+11;5pt"/>
                <w:rFonts w:eastAsiaTheme="minorEastAsia"/>
                <w:b/>
                <w:bCs/>
                <w:iCs/>
                <w:sz w:val="24"/>
                <w:szCs w:val="24"/>
              </w:rPr>
              <w:t>.</w:t>
            </w:r>
            <w:r>
              <w:rPr>
                <w:rStyle w:val="Основнойтекст(2)+11;5pt"/>
                <w:rFonts w:eastAsiaTheme="minorEastAsia"/>
                <w:b/>
                <w:bCs/>
                <w:iCs/>
                <w:sz w:val="24"/>
                <w:szCs w:val="24"/>
              </w:rPr>
              <w:t>3</w:t>
            </w:r>
            <w:r>
              <w:rPr>
                <w:rStyle w:val="Основнойтекст(2)+11;5pt"/>
                <w:rFonts w:eastAsiaTheme="minorEastAsia"/>
                <w:b/>
                <w:bCs/>
                <w:iCs/>
                <w:sz w:val="24"/>
                <w:szCs w:val="24"/>
              </w:rPr>
              <w:t>.</w:t>
            </w:r>
            <w:r>
              <w:rPr>
                <w:rStyle w:val="Основнойтекст(2)+11;5pt"/>
                <w:rFonts w:eastAsiaTheme="minorEastAsia"/>
                <w:b/>
                <w:bCs/>
                <w:sz w:val="24"/>
                <w:szCs w:val="24"/>
              </w:rPr>
              <w:t>Договорно-правовая документация</w:t>
            </w: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cnfStyle w:val="000100010000"/>
            <w:tcW w:w="804" w:type="pct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20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 xml:space="preserve">Понятие договора (контракта). Типовая форма договора. Основные разделы договора. Правила оформления 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претензионно</w:t>
            </w:r>
            <w:r>
              <w:rPr>
                <w:rStyle w:val="Основнойтекст(2)+11;5pt"/>
                <w:rFonts w:eastAsiaTheme="minorEastAsia"/>
                <w:sz w:val="24"/>
                <w:szCs w:val="24"/>
              </w:rPr>
              <w:t>-исковой документации.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cnfStyle w:val="00010001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6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Оформление договорно-правовой документации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77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7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>.</w:t>
            </w:r>
            <w:r>
              <w:rPr>
                <w:rStyle w:val="Основнойтекст(2)+11;5pt"/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Составление и оформление претензионных писем.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cnfStyle w:val="000100100000"/>
            <w:tcW w:w="804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010000"/>
            <w:tcW w:w="3794" w:type="pct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2pt;Полужирный"/>
                <w:rFonts w:eastAsiaTheme="minorEastAsia"/>
              </w:rPr>
              <w:t xml:space="preserve">Раздел </w:t>
            </w:r>
            <w:r>
              <w:rPr>
                <w:rStyle w:val="Основнойтекст(2)+12pt;Полужирный"/>
                <w:rFonts w:eastAsiaTheme="minorEastAsia"/>
              </w:rPr>
              <w:t>3</w:t>
            </w:r>
            <w:r>
              <w:rPr>
                <w:rStyle w:val="Основнойтекст(2)+12pt;Полужирный"/>
                <w:rFonts w:eastAsiaTheme="minorEastAsia"/>
              </w:rPr>
              <w:t xml:space="preserve">. Организация </w:t>
            </w:r>
            <w:r>
              <w:rPr>
                <w:rStyle w:val="Основнойтекст(2)+12pt;Полужирный"/>
                <w:rFonts w:eastAsiaTheme="minorEastAsia"/>
              </w:rPr>
              <w:t>работы с документами</w:t>
            </w:r>
          </w:p>
        </w:tc>
        <w:tc>
          <w:tcPr>
            <w:cnfStyle w:val="000010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cnfStyle w:val="000100010000"/>
            <w:tcW w:w="804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10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</w:pP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 xml:space="preserve">Тема 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3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.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1</w:t>
            </w:r>
            <w:r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Style w:val="Основнойтекст(2)+12pt;Полужирный"/>
                <w:rFonts w:eastAsiaTheme="minorEastAsia"/>
              </w:rPr>
              <w:t>Организация документооборота, регистрация документов, исполнение документов</w:t>
            </w:r>
          </w:p>
        </w:tc>
        <w:tc>
          <w:tcPr>
            <w:cnfStyle w:val="000010100000"/>
            <w:tcW w:w="3185" w:type="pct"/>
            <w:tcBorders>
              <w:bottom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cnfStyle w:val="000001100000"/>
            <w:tcW w:w="402" w:type="pc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100100000"/>
            <w:tcW w:w="804" w:type="pct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70"/>
        </w:trPr>
        <w:tc>
          <w:tcPr>
            <w:cnfStyle w:val="001000010000"/>
            <w:tcW w:w="609" w:type="pct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Style w:val="Основнойтекст(2)+11;5pt;Полужирный;Курсив"/>
                <w:rFonts w:eastAsiaTheme="minorEastAsia"/>
                <w:i w:val="off"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 и учет объема документооборота организаций. Организация работы с документацией, поступающей в организацию. Передача документов внутри организации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/>
            </w:pPr>
            <w:r>
              <w:rPr>
                <w:rFonts w:ascii="Times New Roman" w:eastAsia="Times New Roman" w:hAnsi="Times New Roman"/>
                <w:sz w:val="24"/>
              </w:rPr>
              <w:t>Регистрация документов. Контроль исполнения документов. Организация и техника контроля исполнения. Типовые и индивидуальные сроки исполнения документов.</w:t>
            </w:r>
          </w:p>
        </w:tc>
        <w:tc>
          <w:tcPr>
            <w:cnfStyle w:val="000001010000"/>
            <w:tcW w:w="402" w:type="pc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10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технологии в делопроизводстве</w:t>
            </w:r>
          </w:p>
        </w:tc>
        <w:tc>
          <w:tcPr>
            <w:cnfStyle w:val="000010100000"/>
            <w:tcW w:w="3185" w:type="pct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b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100100000"/>
            <w:tcW w:w="804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732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Оформление документов с помощью программы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Microsoft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Word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. Работа с электронными д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окументами. Работа с запросами.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Отечественные разработки программ автоматизации ДОУ и архивного дела.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Использование программного обеспечения для решения профессиональных задач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100000"/>
            <w:tcW w:w="609" w:type="pct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>
            <w:pPr>
              <w:spacing w:after="0" w:line="240" w:lineRule="auto"/>
              <w:jc w:val="both"/>
              <w:rPr>
                <w:rStyle w:val="Основнойтекст(2)+11;5pt"/>
                <w:rFonts w:cstheme="minorBidi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оперативного и архивного хранения документов</w:t>
            </w:r>
          </w:p>
        </w:tc>
        <w:tc>
          <w:tcPr>
            <w:cnfStyle w:val="000010100000"/>
            <w:tcW w:w="3185" w:type="pct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b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cnfStyle w:val="000100100000"/>
            <w:tcW w:w="804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1-3,6-8, 11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1.1-1.6, 2.1-2.5</w:t>
            </w:r>
          </w:p>
        </w:tc>
      </w:tr>
      <w:tr>
        <w:trPr>
          <w:trHeight w:val="20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Системати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зация документов и их хранение.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Номенклатура дел. Примерные и типовые номенклатуры дел. 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Style w:val="Основнойтекст(2)+11;5pt"/>
                <w:rFonts w:eastAsia="Arial Unicode MS"/>
                <w:sz w:val="24"/>
                <w:szCs w:val="24"/>
              </w:rPr>
            </w:pP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Требования к оформлению дел. Подготовка и порядок передачи дел в архив.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10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100000"/>
            <w:tcW w:w="3185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cnfStyle w:val="000001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010000"/>
            <w:tcW w:w="609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10000"/>
            <w:tcW w:w="3185" w:type="pct"/>
          </w:tcPr>
          <w:p>
            <w:pPr>
              <w:pStyle w:val="Основнойтекст(2)"/>
              <w:shd w:val="clear" w:color="auto" w:fill="auto"/>
              <w:spacing w:line="240" w:lineRule="auto"/>
              <w:jc w:val="left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Основнойтекст(2)+12pt;Полужирный"/>
                <w:rFonts w:eastAsia="Arial Unicode MS"/>
              </w:rPr>
              <w:t>Практическое занятие №</w:t>
            </w:r>
            <w:r>
              <w:rPr>
                <w:rStyle w:val="Основнойтекст(2)+12pt;Полужирный"/>
                <w:rFonts w:eastAsia="Arial Unicode MS"/>
              </w:rPr>
              <w:t>8</w:t>
            </w:r>
            <w:r>
              <w:rPr>
                <w:rStyle w:val="Основнойтекст(2)+12pt;Полужирный"/>
                <w:rFonts w:eastAsia="Arial Unicode MS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Регистрация документов. Подготовка дел для архивного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хранения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 xml:space="preserve">. </w:t>
            </w:r>
            <w:r>
              <w:rPr>
                <w:rStyle w:val="Основнойтекст(2)+11;5pt"/>
                <w:rFonts w:eastAsia="Arial Unicode MS"/>
                <w:sz w:val="24"/>
                <w:szCs w:val="24"/>
              </w:rPr>
              <w:t>Составление и оформление номенклатуры дел</w:t>
            </w:r>
          </w:p>
        </w:tc>
        <w:tc>
          <w:tcPr>
            <w:cnfStyle w:val="000001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100000"/>
            <w:tcW w:w="3794" w:type="pct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cnfStyle w:val="0000101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100000"/>
            <w:tcW w:w="804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01000010000"/>
            <w:tcW w:w="3794" w:type="pct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cnfStyle w:val="00001001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010000"/>
            <w:tcW w:w="804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cnfStyle w:val="011000000000"/>
            <w:tcW w:w="3794" w:type="pct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cnfStyle w:val="010010000000"/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cnfStyle w:val="010100000000"/>
            <w:tcW w:w="804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keepNext w:val="o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  <w:sectPr>
          <w:footerReference w:type="default" r:id="rId15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</w:sectPr>
      </w:pPr>
      <w:r>
        <w:rPr>
          <w:rFonts w:ascii="Times New Roman" w:hAnsi="Times New Roman"/>
          <w:sz w:val="24"/>
          <w:szCs w:val="24"/>
        </w:rPr>
        <w:t>
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3. условия реализации программы дисциплины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1134"/>
        </w:tabs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bookmarkStart w:id="1" w:name="bookmark8"/>
      <w:r>
        <w:rPr>
          <w:rFonts w:ascii="Times New Roman" w:cs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КабинетУчебная аудитория (лаборатория)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</w:rPr>
        <w:t xml:space="preserve">оснащенный оборудованием: 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рабочие места по количеству обучающихся;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рабочее место преподавателя;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комплект учебно-методической документации</w:t>
      </w:r>
      <w:r>
        <w:rPr>
          <w:rFonts w:ascii="Times New Roman" w:cs="Times New Roman" w:hAnsi="Times New Roman"/>
          <w:bCs/>
          <w:sz w:val="24"/>
          <w:szCs w:val="24"/>
        </w:rPr>
        <w:t xml:space="preserve"> «ДОУ»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техническими средства обучения: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– </w:t>
      </w:r>
      <w:r>
        <w:rPr>
          <w:rFonts w:ascii="Times New Roman" w:cs="Times New Roman" w:hAnsi="Times New Roman"/>
          <w:bCs/>
          <w:sz w:val="24"/>
          <w:szCs w:val="24"/>
        </w:rPr>
        <w:t>мультимедиапроектор</w:t>
      </w:r>
      <w:r>
        <w:rPr>
          <w:rFonts w:ascii="Times New Roman" w:cs="Times New Roman" w:hAnsi="Times New Roman"/>
          <w:bCs/>
          <w:sz w:val="24"/>
          <w:szCs w:val="24"/>
        </w:rPr>
        <w:t>;</w:t>
      </w:r>
    </w:p>
    <w:p>
      <w:pPr>
        <w:tabs>
          <w:tab w:val="left" w:pos="1134"/>
        </w:tabs>
        <w:spacing w:after="0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/>
          <w:bCs/>
          <w:sz w:val="24"/>
          <w:szCs w:val="24"/>
        </w:rPr>
        <w:t>интерактивная доска или экран.</w:t>
      </w:r>
    </w:p>
    <w:p>
      <w:pPr>
        <w:tabs>
          <w:tab w:val="left" w:pos="1134"/>
        </w:tabs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>
      <w:pPr>
        <w:pStyle w:val="ListParagraph"/>
        <w:widowControl w:val="off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3.2. </w:t>
      </w:r>
      <w:r>
        <w:rPr>
          <w:rFonts w:ascii="Times New Roman" w:cs="Times New Roman" w:hAnsi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cs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>
      <w:pPr>
        <w:pStyle w:val="ListParagraph"/>
        <w:widowControl w:val="off"/>
        <w:tabs>
          <w:tab w:val="left" w:pos="0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8"/>
        <w:jc w:val="both"/>
        <w:rPr>
          <w:b/>
          <w:bCs/>
        </w:rPr>
      </w:pP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Нормативная:</w:t>
      </w:r>
    </w:p>
    <w:p>
      <w:pPr>
        <w:pStyle w:val="Основнойтекст(2)"/>
        <w:numPr>
          <w:ilvl w:val="0"/>
          <w:numId w:val="18"/>
        </w:numPr>
        <w:shd w:val="clear" w:color="auto" w:fill="auto"/>
        <w:tabs>
          <w:tab w:val="left" w:pos="1134"/>
          <w:tab w:val="left" w:pos="1232"/>
        </w:tabs>
        <w:spacing w:line="276" w:lineRule="auto"/>
        <w:ind w:right="280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Федеральный закон от 27 июля 2006г. (</w:t>
      </w:r>
      <w:r>
        <w:rPr>
          <w:rFonts w:ascii="Times New Roman" w:cs="Times New Roman" w:hAnsi="Times New Roman"/>
          <w:sz w:val="24"/>
          <w:szCs w:val="24"/>
        </w:rPr>
        <w:t>ред.от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31.07.2023</w:t>
      </w:r>
      <w:r>
        <w:rPr>
          <w:rFonts w:ascii="Times New Roman" w:cs="Times New Roman" w:hAnsi="Times New Roman"/>
          <w:sz w:val="24"/>
          <w:szCs w:val="24"/>
        </w:rPr>
        <w:t xml:space="preserve">г.)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149-ФЗ "Об информации, информационных технологиях и о защите информации";</w:t>
      </w:r>
    </w:p>
    <w:p>
      <w:pPr>
        <w:pStyle w:val="Основнойтекст(2)"/>
        <w:numPr>
          <w:ilvl w:val="0"/>
          <w:numId w:val="18"/>
        </w:numPr>
        <w:shd w:val="clear" w:color="auto" w:fill="auto"/>
        <w:tabs>
          <w:tab w:val="left" w:pos="1134"/>
          <w:tab w:val="left" w:pos="1237"/>
        </w:tabs>
        <w:spacing w:line="276" w:lineRule="auto"/>
        <w:ind w:right="280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Федеральный закон от 22 октября 2004г. (</w:t>
      </w:r>
      <w:r>
        <w:rPr>
          <w:rFonts w:ascii="Times New Roman" w:cs="Times New Roman" w:hAnsi="Times New Roman"/>
          <w:sz w:val="24"/>
          <w:szCs w:val="24"/>
        </w:rPr>
        <w:t>ред</w:t>
      </w:r>
      <w:r>
        <w:rPr>
          <w:rFonts w:ascii="Times New Roman" w:cs="Times New Roman" w:hAnsi="Times New Roman"/>
          <w:sz w:val="24"/>
          <w:szCs w:val="24"/>
          <w:lang w:bidi="en-US"/>
        </w:rPr>
        <w:t>.от</w:t>
      </w:r>
      <w:r>
        <w:rPr>
          <w:rFonts w:ascii="Times New Roman" w:cs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bidi="en-US"/>
        </w:rPr>
        <w:t>28.12.2022</w:t>
      </w:r>
      <w:r>
        <w:rPr>
          <w:rFonts w:ascii="Times New Roman" w:cs="Times New Roman" w:hAnsi="Times New Roman"/>
          <w:sz w:val="24"/>
          <w:szCs w:val="24"/>
          <w:lang w:bidi="en-US"/>
        </w:rPr>
        <w:t xml:space="preserve">г.) </w:t>
      </w:r>
      <w:r>
        <w:rPr>
          <w:rFonts w:ascii="Times New Roman" w:cs="Times New Roman" w:hAnsi="Times New Roman"/>
          <w:sz w:val="24"/>
          <w:szCs w:val="24"/>
          <w:lang w:bidi="en-US"/>
        </w:rPr>
        <w:t>N</w:t>
      </w:r>
      <w:r>
        <w:rPr>
          <w:rFonts w:ascii="Times New Roman" w:cs="Times New Roman" w:hAnsi="Times New Roman"/>
          <w:sz w:val="24"/>
          <w:szCs w:val="24"/>
          <w:lang w:bidi="en-US"/>
        </w:rPr>
        <w:t>125</w:t>
      </w:r>
      <w:r>
        <w:rPr>
          <w:rFonts w:ascii="Times New Roman" w:cs="Times New Roman" w:hAnsi="Times New Roman"/>
          <w:sz w:val="24"/>
          <w:szCs w:val="24"/>
        </w:rPr>
        <w:t>-ФЗ "Об архивном деле в Российской Федерации";</w:t>
      </w:r>
    </w:p>
    <w:p>
      <w:pPr>
        <w:pStyle w:val="Основнойтекст(2)"/>
        <w:numPr>
          <w:ilvl w:val="0"/>
          <w:numId w:val="18"/>
        </w:numPr>
        <w:shd w:val="clear" w:color="auto" w:fill="auto"/>
        <w:tabs>
          <w:tab w:val="left" w:pos="1134"/>
          <w:tab w:val="left" w:pos="1405"/>
          <w:tab w:val="left" w:pos="3937"/>
        </w:tabs>
        <w:spacing w:line="276" w:lineRule="auto"/>
        <w:ind w:right="280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Государственнаясистема</w:t>
      </w:r>
      <w:r>
        <w:rPr>
          <w:rFonts w:ascii="Times New Roman" w:cs="Times New Roman" w:hAnsi="Times New Roman"/>
          <w:sz w:val="24"/>
          <w:szCs w:val="24"/>
        </w:rPr>
        <w:t xml:space="preserve"> документационного обеспечения управления (ГСДОУ). Основные положения. Общие требования к документам и службам документационного обеспечения (одобрена коллегией </w:t>
      </w:r>
      <w:r>
        <w:rPr>
          <w:rFonts w:ascii="Times New Roman" w:cs="Times New Roman" w:hAnsi="Times New Roman"/>
          <w:sz w:val="24"/>
          <w:szCs w:val="24"/>
        </w:rPr>
        <w:t>Главархива</w:t>
      </w:r>
      <w:r>
        <w:rPr>
          <w:rFonts w:ascii="Times New Roman" w:cs="Times New Roman" w:hAnsi="Times New Roman"/>
          <w:sz w:val="24"/>
          <w:szCs w:val="24"/>
        </w:rPr>
        <w:t xml:space="preserve"> СССР 27 апреля 1988 г. приказ </w:t>
      </w:r>
      <w:r>
        <w:rPr>
          <w:rFonts w:ascii="Times New Roman" w:cs="Times New Roman" w:hAnsi="Times New Roman"/>
          <w:sz w:val="24"/>
          <w:szCs w:val="24"/>
        </w:rPr>
        <w:t>Главархива</w:t>
      </w:r>
      <w:r>
        <w:rPr>
          <w:rFonts w:ascii="Times New Roman" w:cs="Times New Roman" w:hAnsi="Times New Roman"/>
          <w:sz w:val="24"/>
          <w:szCs w:val="24"/>
        </w:rPr>
        <w:t xml:space="preserve"> СССР от 25 мая 1988 г. </w:t>
      </w:r>
      <w:r>
        <w:rPr>
          <w:rFonts w:ascii="Times New Roman" w:cs="Times New Roman" w:hAnsi="Times New Roman"/>
          <w:sz w:val="24"/>
          <w:szCs w:val="24"/>
          <w:lang w:val="en-US" w:bidi="en-US"/>
        </w:rPr>
        <w:t>N</w:t>
      </w:r>
      <w:r>
        <w:rPr>
          <w:rFonts w:ascii="Times New Roman" w:cs="Times New Roman" w:hAnsi="Times New Roman"/>
          <w:sz w:val="24"/>
          <w:szCs w:val="24"/>
        </w:rPr>
        <w:t>33);</w:t>
      </w:r>
    </w:p>
    <w:p>
      <w:pPr>
        <w:pStyle w:val="Основнойтекст(2)"/>
        <w:numPr>
          <w:ilvl w:val="0"/>
          <w:numId w:val="19"/>
        </w:numPr>
        <w:shd w:val="clear" w:color="auto" w:fill="auto"/>
        <w:tabs>
          <w:tab w:val="left" w:pos="1134"/>
          <w:tab w:val="left" w:pos="1235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Общероссийский классификатор управленческой документации ОК 011-93 (утв. Постановлением Госстандарта РФ от 30 декабря 1993 г. </w:t>
      </w:r>
      <w:r>
        <w:rPr>
          <w:rFonts w:ascii="Times New Roman" w:cs="Times New Roman" w:hAnsi="Times New Roman"/>
          <w:sz w:val="24"/>
          <w:szCs w:val="24"/>
          <w:lang w:val="en-US" w:bidi="en-US"/>
        </w:rPr>
        <w:t>N</w:t>
      </w:r>
      <w:r>
        <w:rPr>
          <w:rFonts w:ascii="Times New Roman" w:cs="Times New Roman" w:hAnsi="Times New Roman"/>
          <w:sz w:val="24"/>
          <w:szCs w:val="24"/>
        </w:rPr>
        <w:t>299, (</w:t>
      </w:r>
      <w:r>
        <w:rPr>
          <w:rFonts w:ascii="Times New Roman" w:cs="Times New Roman" w:hAnsi="Times New Roman"/>
          <w:sz w:val="24"/>
          <w:szCs w:val="24"/>
        </w:rPr>
        <w:t>ред.от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>.05.202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г.)) </w:t>
      </w:r>
      <w:r>
        <w:rPr>
          <w:rFonts w:ascii="Times New Roman" w:cs="Times New Roman" w:hAnsi="Times New Roman"/>
          <w:sz w:val="24"/>
          <w:szCs w:val="24"/>
          <w:lang w:val="en-US" w:bidi="en-US"/>
        </w:rPr>
        <w:t>RussianClassificationofManagementDocumentation</w:t>
      </w:r>
      <w:r>
        <w:rPr>
          <w:rFonts w:ascii="Times New Roman" w:cs="Times New Roman" w:hAnsi="Times New Roman"/>
          <w:sz w:val="24"/>
          <w:szCs w:val="24"/>
          <w:lang w:bidi="en-US"/>
        </w:rPr>
        <w:t>;</w:t>
      </w:r>
    </w:p>
    <w:p>
      <w:pPr>
        <w:pStyle w:val="Основнойтекст(2)"/>
        <w:numPr>
          <w:ilvl w:val="0"/>
          <w:numId w:val="19"/>
        </w:numPr>
        <w:shd w:val="clear" w:color="auto" w:fill="auto"/>
        <w:tabs>
          <w:tab w:val="left" w:pos="1134"/>
          <w:tab w:val="left" w:pos="138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Национальный стандарт РФ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2013 г. </w:t>
      </w:r>
      <w:r>
        <w:rPr>
          <w:rFonts w:ascii="Times New Roman" w:cs="Times New Roman" w:hAnsi="Times New Roman"/>
          <w:sz w:val="24"/>
          <w:szCs w:val="24"/>
          <w:lang w:val="en-US" w:bidi="en-US"/>
        </w:rPr>
        <w:t>N</w:t>
      </w:r>
      <w:r>
        <w:rPr>
          <w:rFonts w:ascii="Times New Roman" w:cs="Times New Roman" w:hAnsi="Times New Roman"/>
          <w:sz w:val="24"/>
          <w:szCs w:val="24"/>
        </w:rPr>
        <w:t>1185-ст).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Основная литература: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Андреева В.И. Делопроизводство. Организация и ведение. Учебно-практическое пособие - 4 изд.- М.:</w:t>
      </w:r>
      <w:r>
        <w:rPr>
          <w:rFonts w:ascii="Times New Roman" w:cs="Times New Roman" w:hAnsi="Times New Roman"/>
          <w:sz w:val="24"/>
          <w:szCs w:val="24"/>
        </w:rPr>
        <w:t>Кнорус</w:t>
      </w:r>
      <w:r>
        <w:rPr>
          <w:rFonts w:ascii="Times New Roman" w:cs="Times New Roman" w:hAnsi="Times New Roman"/>
          <w:sz w:val="24"/>
          <w:szCs w:val="24"/>
        </w:rPr>
        <w:t>, 2016. -296с.;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Басаков</w:t>
      </w:r>
      <w:r>
        <w:rPr>
          <w:rFonts w:ascii="Times New Roman" w:cs="Times New Roman" w:hAnsi="Times New Roman"/>
          <w:sz w:val="24"/>
          <w:szCs w:val="24"/>
        </w:rPr>
        <w:t xml:space="preserve">, М.И. Документационное обеспечение управления: </w:t>
      </w:r>
      <w:r>
        <w:rPr>
          <w:rFonts w:ascii="Times New Roman" w:cs="Times New Roman" w:hAnsi="Times New Roman"/>
          <w:sz w:val="24"/>
          <w:szCs w:val="24"/>
        </w:rPr>
        <w:t>Учеб.пособие</w:t>
      </w:r>
      <w:r>
        <w:rPr>
          <w:rFonts w:ascii="Times New Roman" w:cs="Times New Roman" w:hAnsi="Times New Roman"/>
          <w:sz w:val="24"/>
          <w:szCs w:val="24"/>
        </w:rPr>
        <w:t>.-</w:t>
      </w:r>
      <w:r>
        <w:rPr>
          <w:rFonts w:ascii="Times New Roman" w:cs="Times New Roman" w:hAnsi="Times New Roman"/>
          <w:sz w:val="24"/>
          <w:szCs w:val="24"/>
        </w:rPr>
        <w:t xml:space="preserve"> 4-е изд. - </w:t>
      </w:r>
      <w:r>
        <w:rPr>
          <w:rFonts w:ascii="Times New Roman" w:cs="Times New Roman" w:hAnsi="Times New Roman"/>
          <w:sz w:val="24"/>
          <w:szCs w:val="24"/>
        </w:rPr>
        <w:t xml:space="preserve">М.: </w:t>
      </w:r>
      <w:r>
        <w:rPr>
          <w:rFonts w:ascii="Times New Roman" w:cs="Times New Roman" w:hAnsi="Times New Roman"/>
          <w:sz w:val="24"/>
          <w:szCs w:val="24"/>
        </w:rPr>
        <w:t>Кнорус</w:t>
      </w:r>
      <w:r>
        <w:rPr>
          <w:rFonts w:ascii="Times New Roman" w:cs="Times New Roman" w:hAnsi="Times New Roman"/>
          <w:sz w:val="24"/>
          <w:szCs w:val="24"/>
        </w:rPr>
        <w:t>, 2017. - 250 с.;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Кузнецова, Т.В. Делопроизводство (Документационное обеспечение управления) 5-е издание, </w:t>
      </w:r>
      <w:r>
        <w:rPr>
          <w:rFonts w:ascii="Times New Roman" w:cs="Times New Roman" w:hAnsi="Times New Roman"/>
          <w:sz w:val="24"/>
          <w:szCs w:val="24"/>
        </w:rPr>
        <w:t>испр</w:t>
      </w:r>
      <w:r>
        <w:rPr>
          <w:rFonts w:ascii="Times New Roman" w:cs="Times New Roman" w:hAnsi="Times New Roman"/>
          <w:sz w:val="24"/>
          <w:szCs w:val="24"/>
        </w:rPr>
        <w:t xml:space="preserve">. И </w:t>
      </w:r>
      <w:r>
        <w:rPr>
          <w:rFonts w:ascii="Times New Roman" w:cs="Times New Roman" w:hAnsi="Times New Roman"/>
          <w:sz w:val="24"/>
          <w:szCs w:val="24"/>
        </w:rPr>
        <w:t>дополн</w:t>
      </w:r>
      <w:r>
        <w:rPr>
          <w:rFonts w:ascii="Times New Roman" w:cs="Times New Roman" w:hAnsi="Times New Roman"/>
          <w:sz w:val="24"/>
          <w:szCs w:val="24"/>
        </w:rPr>
        <w:t>. - М.ЮОО «Журнал «Управление персоналом», 2014. - 120 с.;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Корнеев, И. К.  Документационное обеспечение </w:t>
      </w:r>
      <w:r>
        <w:rPr>
          <w:rFonts w:ascii="Times New Roman" w:cs="Times New Roman" w:hAnsi="Times New Roman"/>
          <w:sz w:val="24"/>
          <w:szCs w:val="24"/>
        </w:rPr>
        <w:t>управления :</w:t>
      </w:r>
      <w:r>
        <w:rPr>
          <w:rFonts w:ascii="Times New Roman" w:cs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И. К. Корнеев, А. В. </w:t>
      </w:r>
      <w:r>
        <w:rPr>
          <w:rFonts w:ascii="Times New Roman" w:cs="Times New Roman" w:hAnsi="Times New Roman"/>
          <w:sz w:val="24"/>
          <w:szCs w:val="24"/>
        </w:rPr>
        <w:t>Пшенко</w:t>
      </w:r>
      <w:r>
        <w:rPr>
          <w:rFonts w:ascii="Times New Roman" w:cs="Times New Roman" w:hAnsi="Times New Roman"/>
          <w:sz w:val="24"/>
          <w:szCs w:val="24"/>
        </w:rPr>
        <w:t xml:space="preserve">, В. А. </w:t>
      </w:r>
      <w:r>
        <w:rPr>
          <w:rFonts w:ascii="Times New Roman" w:cs="Times New Roman" w:hAnsi="Times New Roman"/>
          <w:sz w:val="24"/>
          <w:szCs w:val="24"/>
        </w:rPr>
        <w:t>Машурцев</w:t>
      </w:r>
      <w:r>
        <w:rPr>
          <w:rFonts w:ascii="Times New Roman" w:cs="Times New Roman" w:hAnsi="Times New Roman"/>
          <w:sz w:val="24"/>
          <w:szCs w:val="24"/>
        </w:rPr>
        <w:t xml:space="preserve">. — 2-е изд., </w:t>
      </w:r>
      <w:r>
        <w:rPr>
          <w:rFonts w:ascii="Times New Roman" w:cs="Times New Roman" w:hAnsi="Times New Roman"/>
          <w:sz w:val="24"/>
          <w:szCs w:val="24"/>
        </w:rPr>
        <w:t>перераб</w:t>
      </w:r>
      <w:r>
        <w:rPr>
          <w:rFonts w:ascii="Times New Roman" w:cs="Times New Roman" w:hAnsi="Times New Roman"/>
          <w:sz w:val="24"/>
          <w:szCs w:val="24"/>
        </w:rPr>
        <w:t xml:space="preserve">. и доп. — </w:t>
      </w:r>
      <w:r>
        <w:rPr>
          <w:rFonts w:ascii="Times New Roman" w:cs="Times New Roman" w:hAnsi="Times New Roman"/>
          <w:sz w:val="24"/>
          <w:szCs w:val="24"/>
        </w:rPr>
        <w:t>Москва :</w:t>
      </w:r>
      <w:r>
        <w:rPr>
          <w:rFonts w:ascii="Times New Roman" w:cs="Times New Roman" w:hAnsi="Times New Roman"/>
          <w:sz w:val="24"/>
          <w:szCs w:val="24"/>
        </w:rPr>
        <w:t xml:space="preserve"> Издательство </w:t>
      </w:r>
      <w:r>
        <w:rPr>
          <w:rFonts w:ascii="Times New Roman" w:cs="Times New Roman" w:hAnsi="Times New Roman"/>
          <w:sz w:val="24"/>
          <w:szCs w:val="24"/>
        </w:rPr>
        <w:t>Юрайт</w:t>
      </w:r>
      <w:r>
        <w:rPr>
          <w:rFonts w:ascii="Times New Roman" w:cs="Times New Roman" w:hAnsi="Times New Roman"/>
          <w:sz w:val="24"/>
          <w:szCs w:val="24"/>
        </w:rPr>
        <w:t xml:space="preserve">, 2022. — 384 с. — (Профессиональное образование). — ISBN 978-5-534-05022-6. — </w:t>
      </w:r>
      <w:r>
        <w:rPr>
          <w:rFonts w:ascii="Times New Roman" w:cs="Times New Roman" w:hAnsi="Times New Roman"/>
          <w:sz w:val="24"/>
          <w:szCs w:val="24"/>
        </w:rPr>
        <w:t>Текст :</w:t>
      </w:r>
      <w:r>
        <w:rPr>
          <w:rFonts w:ascii="Times New Roman" w:cs="Times New Roman" w:hAnsi="Times New Roman"/>
          <w:sz w:val="24"/>
          <w:szCs w:val="24"/>
        </w:rPr>
        <w:t xml:space="preserve"> электронный // Образовательная платформа </w:t>
      </w:r>
      <w:r>
        <w:rPr>
          <w:rFonts w:ascii="Times New Roman" w:cs="Times New Roman" w:hAnsi="Times New Roman"/>
          <w:sz w:val="24"/>
          <w:szCs w:val="24"/>
        </w:rPr>
        <w:t>Юрайт</w:t>
      </w:r>
      <w:r>
        <w:rPr>
          <w:rFonts w:ascii="Times New Roman" w:cs="Times New Roman" w:hAnsi="Times New Roman"/>
          <w:sz w:val="24"/>
          <w:szCs w:val="24"/>
        </w:rPr>
        <w:t xml:space="preserve"> [сайт]. — URL: https://urait.ru/bcode/492541 (дата обращения: 04.07.2022).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Охотников, А.В., Булавина, Е.А. Документоведение и делопроизводство: Учеб, пособие, - 3-е изд., </w:t>
      </w:r>
      <w:r>
        <w:rPr>
          <w:rFonts w:ascii="Times New Roman" w:cs="Times New Roman" w:hAnsi="Times New Roman"/>
          <w:sz w:val="24"/>
          <w:szCs w:val="24"/>
        </w:rPr>
        <w:t>перераб</w:t>
      </w:r>
      <w:r>
        <w:rPr>
          <w:rFonts w:ascii="Times New Roman" w:cs="Times New Roman" w:hAnsi="Times New Roman"/>
          <w:sz w:val="24"/>
          <w:szCs w:val="24"/>
        </w:rPr>
        <w:t>. и доп. -</w:t>
      </w:r>
      <w:r>
        <w:rPr>
          <w:rFonts w:ascii="Times New Roman" w:cs="Times New Roman" w:hAnsi="Times New Roman"/>
          <w:sz w:val="24"/>
          <w:szCs w:val="24"/>
        </w:rPr>
        <w:t>М.:ИКЦ</w:t>
      </w:r>
      <w:r>
        <w:rPr>
          <w:rFonts w:ascii="Times New Roman" w:cs="Times New Roman" w:hAnsi="Times New Roman"/>
          <w:sz w:val="24"/>
          <w:szCs w:val="24"/>
        </w:rPr>
        <w:t xml:space="preserve"> «</w:t>
      </w:r>
      <w:r>
        <w:rPr>
          <w:rFonts w:ascii="Times New Roman" w:cs="Times New Roman" w:hAnsi="Times New Roman"/>
          <w:sz w:val="24"/>
          <w:szCs w:val="24"/>
        </w:rPr>
        <w:t>МарТ</w:t>
      </w:r>
      <w:r>
        <w:rPr>
          <w:rFonts w:ascii="Times New Roman" w:cs="Times New Roman" w:hAnsi="Times New Roman"/>
          <w:sz w:val="24"/>
          <w:szCs w:val="24"/>
        </w:rPr>
        <w:t>»; Ростов н/Д, 2014. - 180 с.;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Стенюков</w:t>
      </w:r>
      <w:r>
        <w:rPr>
          <w:rFonts w:ascii="Times New Roman" w:cs="Times New Roman" w:hAnsi="Times New Roman"/>
          <w:sz w:val="24"/>
          <w:szCs w:val="24"/>
        </w:rPr>
        <w:t>, М.В. Делопроизводство (конспект лекций). - М.: ПРИОР-</w:t>
      </w:r>
      <w:r>
        <w:rPr>
          <w:rFonts w:ascii="Times New Roman" w:cs="Times New Roman" w:hAnsi="Times New Roman"/>
          <w:sz w:val="24"/>
          <w:szCs w:val="24"/>
        </w:rPr>
        <w:t>Издат</w:t>
      </w:r>
      <w:r>
        <w:rPr>
          <w:rFonts w:ascii="Times New Roman" w:cs="Times New Roman" w:hAnsi="Times New Roman"/>
          <w:sz w:val="24"/>
          <w:szCs w:val="24"/>
        </w:rPr>
        <w:t>, 2015. - 290 с.;</w:t>
      </w:r>
    </w:p>
    <w:p>
      <w:pPr>
        <w:pStyle w:val="Основнойтекст(2)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Шувалова Н.Н. Основы делопроизводства: Учебник и практикум для СПО. – М.: </w:t>
      </w:r>
      <w:r>
        <w:rPr>
          <w:rFonts w:ascii="Times New Roman" w:cs="Times New Roman" w:hAnsi="Times New Roman"/>
          <w:sz w:val="24"/>
          <w:szCs w:val="24"/>
        </w:rPr>
        <w:t>Юрайт</w:t>
      </w:r>
      <w:r>
        <w:rPr>
          <w:rFonts w:ascii="Times New Roman" w:cs="Times New Roman" w:hAnsi="Times New Roman"/>
          <w:sz w:val="24"/>
          <w:szCs w:val="24"/>
        </w:rPr>
        <w:t>, 2017.- 375;</w:t>
      </w:r>
    </w:p>
    <w:p>
      <w:pPr>
        <w:pStyle w:val="Основнойтекст(2)"/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Дополнительная литература:</w:t>
      </w:r>
    </w:p>
    <w:p>
      <w:pPr>
        <w:pStyle w:val="Основнойтекст(2)"/>
        <w:numPr>
          <w:ilvl w:val="0"/>
          <w:numId w:val="21"/>
        </w:numPr>
        <w:shd w:val="clear" w:color="auto" w:fill="auto"/>
        <w:tabs>
          <w:tab w:val="left" w:pos="1048"/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Басаков</w:t>
      </w:r>
      <w:r>
        <w:rPr>
          <w:rFonts w:ascii="Times New Roman" w:cs="Times New Roman" w:hAnsi="Times New Roman"/>
          <w:sz w:val="24"/>
          <w:szCs w:val="24"/>
        </w:rPr>
        <w:t>, М.И. Приказ и деловое письмо: требования к оформлению и образцы документов согласно ГОСТ 6.30-2003: практическое пособие. -</w:t>
      </w:r>
      <w:r>
        <w:rPr>
          <w:rFonts w:ascii="Times New Roman" w:cs="Times New Roman" w:hAnsi="Times New Roman"/>
          <w:sz w:val="24"/>
          <w:szCs w:val="24"/>
        </w:rPr>
        <w:t>М:Ростов</w:t>
      </w:r>
      <w:r>
        <w:rPr>
          <w:rFonts w:ascii="Times New Roman" w:cs="Times New Roman" w:hAnsi="Times New Roman"/>
          <w:sz w:val="24"/>
          <w:szCs w:val="24"/>
        </w:rPr>
        <w:t xml:space="preserve"> н/Д: Феникс: 2012. -190 с.;</w:t>
      </w:r>
    </w:p>
    <w:p>
      <w:pPr>
        <w:pStyle w:val="Основнойтекст(2)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Спивак</w:t>
      </w:r>
      <w:r>
        <w:rPr>
          <w:rFonts w:ascii="Times New Roman" w:cs="Times New Roman" w:hAnsi="Times New Roman"/>
          <w:sz w:val="24"/>
          <w:szCs w:val="24"/>
        </w:rPr>
        <w:t>, В. А. Документирование управленческой деятельности (Делопроизводство). — СПб.; Питер,2015. - 320 с.;</w:t>
      </w:r>
    </w:p>
    <w:p>
      <w:pPr>
        <w:pStyle w:val="Основнойтекст(2)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Янковая</w:t>
      </w:r>
      <w:r>
        <w:rPr>
          <w:rFonts w:ascii="Times New Roman" w:cs="Times New Roman" w:hAnsi="Times New Roman"/>
          <w:sz w:val="24"/>
          <w:szCs w:val="24"/>
        </w:rPr>
        <w:t xml:space="preserve">, Н.Ф. Как организовать делопроизводство. -М.: МЦФЭР, </w:t>
      </w:r>
      <w:r>
        <w:rPr>
          <w:rFonts w:ascii="Times New Roman" w:cs="Times New Roman" w:hAnsi="Times New Roman"/>
          <w:sz w:val="24"/>
          <w:szCs w:val="24"/>
        </w:rPr>
        <w:t>2009.-</w:t>
      </w:r>
      <w:r>
        <w:rPr>
          <w:rFonts w:ascii="Times New Roman" w:cs="Times New Roman" w:hAnsi="Times New Roman"/>
          <w:sz w:val="24"/>
          <w:szCs w:val="24"/>
        </w:rPr>
        <w:t>180 с.;</w:t>
      </w:r>
    </w:p>
    <w:p>
      <w:pPr>
        <w:pStyle w:val="Основнойтекст(2)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Основнойтекст(2)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Периодические издания: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45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журнал «Справочник секретаря и офис-менеджера», журнал «Делопроизводство», журнал «Секретарское дело».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Интернет ресурсы: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Электронный учебный курс ДОУ</w:t>
      </w:r>
    </w:p>
    <w:p>
      <w:pPr>
        <w:pStyle w:val="Основнойтекст(4)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bidi="ru-RU" w:eastAsia="ru-RU"/>
        </w:rPr>
      </w:pPr>
      <w:r>
        <w:rPr>
          <w:sz w:val="24"/>
          <w:szCs w:val="24"/>
        </w:rPr>
        <w:t>http :/</w:t>
      </w:r>
      <w:r>
        <w:rPr>
          <w:sz w:val="24"/>
          <w:szCs w:val="24"/>
        </w:rPr>
        <w:t>/portal.tolgas.ru/</w:t>
      </w:r>
      <w:r>
        <w:rPr>
          <w:sz w:val="24"/>
          <w:szCs w:val="24"/>
        </w:rPr>
        <w:t>edt</w:t>
      </w:r>
      <w:r>
        <w:rPr>
          <w:sz w:val="24"/>
          <w:szCs w:val="24"/>
        </w:rPr>
        <w:t>/</w:t>
      </w:r>
      <w:r>
        <w:rPr>
          <w:sz w:val="24"/>
          <w:szCs w:val="24"/>
        </w:rPr>
        <w:t>ef_eo</w:t>
      </w:r>
      <w:r>
        <w:rPr>
          <w:sz w:val="24"/>
          <w:szCs w:val="24"/>
        </w:rPr>
        <w:t>/edt4399/</w:t>
      </w:r>
      <w:r>
        <w:rPr>
          <w:sz w:val="24"/>
          <w:szCs w:val="24"/>
        </w:rPr>
        <w:t>index.htm?e</w:t>
      </w:r>
      <w:r>
        <w:rPr>
          <w:sz w:val="24"/>
          <w:szCs w:val="24"/>
        </w:rPr>
        <w:t xml:space="preserve">=4399&amp;sc=l </w:t>
      </w:r>
      <w:r>
        <w:rPr>
          <w:sz w:val="24"/>
          <w:szCs w:val="24"/>
          <w:lang w:bidi="ru-RU" w:eastAsia="ru-RU"/>
        </w:rPr>
        <w:t>784.</w:t>
      </w:r>
    </w:p>
    <w:p>
      <w:pPr>
        <w:pStyle w:val="Основнойтекст(4)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Информационно правовой портал </w:t>
      </w:r>
      <w:r>
        <w:fldChar w:fldCharType="begin"/>
      </w:r>
      <w:r>
        <w:instrText xml:space="preserve">HYPERLINK "http://konsultant.ru/" </w:instrText>
      </w:r>
      <w:r>
        <w:fldChar w:fldCharType="separate"/>
      </w:r>
      <w:r>
        <w:rPr>
          <w:rStyle w:val="Hyperlink"/>
          <w:sz w:val="24"/>
          <w:szCs w:val="24"/>
        </w:rPr>
        <w:t>http</w:t>
      </w:r>
      <w:r>
        <w:rPr>
          <w:rStyle w:val="Hyperlink"/>
          <w:sz w:val="24"/>
          <w:szCs w:val="24"/>
          <w:lang w:val="ru-RU"/>
        </w:rPr>
        <w:t>://</w:t>
      </w:r>
      <w:r>
        <w:rPr>
          <w:rStyle w:val="Hyperlink"/>
          <w:sz w:val="24"/>
          <w:szCs w:val="24"/>
        </w:rPr>
        <w:t>konsultant</w:t>
      </w:r>
      <w:r>
        <w:rPr>
          <w:rStyle w:val="Hyperlink"/>
          <w:sz w:val="24"/>
          <w:szCs w:val="24"/>
          <w:lang w:val="ru-RU"/>
        </w:rPr>
        <w:t>.</w:t>
      </w:r>
      <w:r>
        <w:rPr>
          <w:rStyle w:val="Hyperlink"/>
          <w:sz w:val="24"/>
          <w:szCs w:val="24"/>
        </w:rPr>
        <w:t>ru</w:t>
      </w:r>
      <w:r>
        <w:rPr>
          <w:rStyle w:val="Hyperlink"/>
          <w:sz w:val="24"/>
          <w:szCs w:val="24"/>
          <w:lang w:val="ru-RU"/>
        </w:rPr>
        <w:t>/</w:t>
      </w:r>
      <w:r>
        <w:fldChar w:fldCharType="end"/>
      </w:r>
    </w:p>
    <w:p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ListParagraph"/>
        <w:widowControl w:val="off"/>
        <w:numPr>
          <w:ilvl w:val="1"/>
          <w:numId w:val="1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cs="Times New Roman" w:hAnsi="Times New Roman"/>
          <w:bCs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>
      <w:pPr>
        <w:pStyle w:val="ListParagraph"/>
        <w:widowControl w:val="off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cs="Times New Roman" w:hAnsi="Times New Roman"/>
          <w:bCs/>
          <w:i/>
          <w:sz w:val="24"/>
          <w:szCs w:val="24"/>
        </w:rPr>
      </w:pPr>
    </w:p>
    <w:p>
      <w:pPr>
        <w:tabs>
          <w:tab w:val="left" w:pos="1134"/>
        </w:tabs>
        <w:spacing w:after="0"/>
        <w:ind w:firstLine="708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>
      <w:pPr>
        <w:tabs>
          <w:tab w:val="left" w:pos="1134"/>
        </w:tabs>
        <w:spacing w:after="0"/>
        <w:ind w:firstLine="708"/>
        <w:contextualSpacing w:val="on"/>
        <w:jc w:val="both"/>
        <w:rPr>
          <w:rFonts w:ascii="Times New Roman" w:hAnsi="Times New Roman"/>
          <w:sz w:val="24"/>
          <w:szCs w:val="24"/>
        </w:rPr>
      </w:pPr>
    </w:p>
    <w:p>
      <w:pPr>
        <w:pStyle w:val="Заголовок№1(2)"/>
        <w:numPr>
          <w:ilvl w:val="1"/>
          <w:numId w:val="15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after="0" w:line="276" w:lineRule="auto"/>
        <w:ind w:left="0" w:firstLine="708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>
      <w:pPr>
        <w:pStyle w:val="Заголовок№1(2)"/>
        <w:shd w:val="clear" w:color="auto" w:fill="auto"/>
        <w:tabs>
          <w:tab w:val="left" w:pos="709"/>
          <w:tab w:val="left" w:pos="1134"/>
        </w:tabs>
        <w:spacing w:before="0" w:after="0" w:line="276" w:lineRule="auto"/>
        <w:ind w:firstLine="708"/>
        <w:rPr>
          <w:b/>
          <w:sz w:val="24"/>
          <w:szCs w:val="24"/>
        </w:rPr>
      </w:pPr>
    </w:p>
    <w:p>
      <w:pPr>
        <w:pStyle w:val="Основнойтекст(5)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Основнойтекст(2)"/>
        <w:shd w:val="clear" w:color="auto" w:fill="auto"/>
        <w:spacing w:line="240" w:lineRule="auto"/>
        <w:ind w:right="-1" w:firstLine="786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>
      <w:pPr>
        <w:pStyle w:val="Основнойтекст(2)"/>
        <w:shd w:val="clear" w:color="auto" w:fill="auto"/>
        <w:spacing w:line="240" w:lineRule="auto"/>
        <w:ind w:right="-1" w:firstLine="786"/>
        <w:jc w:val="both"/>
        <w:rPr>
          <w:rFonts w:ascii="Times New Roman" w:cs="Times New Roman" w:hAnsi="Times New Roman"/>
          <w:bCs/>
          <w:color w:val="ff0000"/>
          <w:sz w:val="24"/>
          <w:szCs w:val="24"/>
        </w:rPr>
      </w:pP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cs="Times New Roman" w:hAnsi="Times New Roman"/>
          <w:bCs/>
          <w:sz w:val="24"/>
          <w:szCs w:val="24"/>
        </w:rPr>
        <w:t xml:space="preserve">ОП </w:t>
      </w:r>
      <w:r>
        <w:rPr>
          <w:rFonts w:ascii="Times New Roman" w:cs="Times New Roman" w:hAnsi="Times New Roman"/>
          <w:bCs/>
          <w:sz w:val="24"/>
          <w:szCs w:val="24"/>
        </w:rPr>
        <w:t>12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«Документационное обеспечение управления»</w:t>
      </w:r>
      <w:r>
        <w:rPr>
          <w:rFonts w:ascii="Times New Roman" w:cs="Times New Roman" w:hAnsi="Times New Roman"/>
          <w:bCs/>
          <w:sz w:val="24"/>
          <w:szCs w:val="24"/>
        </w:rPr>
        <w:t xml:space="preserve"> возможно с применением элементов </w:t>
      </w:r>
      <w:r>
        <w:rPr>
          <w:rFonts w:ascii="Times New Roman" w:cs="Times New Roman" w:hAnsi="Times New Roman"/>
          <w:bCs/>
          <w:sz w:val="24"/>
          <w:szCs w:val="24"/>
        </w:rPr>
        <w:t>электронного  обучения</w:t>
      </w:r>
      <w:r>
        <w:rPr>
          <w:rFonts w:ascii="Times New Roman" w:cs="Times New Roman" w:hAnsi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</w:p>
    <w:p>
      <w:pPr>
        <w:pStyle w:val="Основнойтекст(2)"/>
        <w:shd w:val="clear" w:color="auto" w:fill="auto"/>
        <w:tabs>
          <w:tab w:val="left" w:pos="1134"/>
        </w:tabs>
        <w:spacing w:line="276" w:lineRule="auto"/>
        <w:ind w:right="-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Moodle http://84.22.153.227/course/view.php?id=97</w:t>
      </w:r>
    </w:p>
    <w:p>
      <w:pPr>
        <w:pStyle w:val="ListParagraph"/>
        <w:keepNext w:val="on"/>
        <w:pageBreakBefore w:val="on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hAnsi="Times New Roman"/>
          <w:b/>
          <w:caps/>
          <w:sz w:val="24"/>
          <w:szCs w:val="24"/>
        </w:rPr>
      </w:pPr>
      <w:r>
        <w:rPr>
          <w:rFonts w:ascii="Times New Roman" w:cs="Times New Roman" w:hAnsi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cs="Times New Roman" w:hAnsi="Times New Roman"/>
          <w:b/>
          <w:caps/>
          <w:sz w:val="24"/>
          <w:szCs w:val="24"/>
        </w:rPr>
      </w:pPr>
    </w:p>
    <w:p>
      <w:pPr>
        <w:pStyle w:val="Heading1"/>
        <w:keepNext w:val="off"/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/>
      </w:pPr>
      <w:r>
        <w:rPr>
          <w:b/>
        </w:rPr>
        <w:tab/>
      </w: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cs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5282"/>
      </w:tblGrid>
      <w:tr>
        <w:trPr>
          <w:trHeight w:val="701" w:hRule="exact"/>
        </w:trPr>
        <w:tc>
          <w:tcPr>
            <w:cnfStyle w:val="000010100000"/>
            <w:tcW w:w="4934" w:type="dxa"/>
            <w:shd w:val="clear" w:color="auto" w:fill="ffffff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rPr/>
            </w:pPr>
            <w:r>
              <w:rPr>
                <w:rStyle w:val="Основнойтекст(2)+Полужирный"/>
                <w:rFonts w:eastAsiaTheme="majorEastAsia"/>
              </w:rPr>
              <w:t>Результаты обучения (освоенные умения, усвоенные знания)</w:t>
            </w:r>
          </w:p>
        </w:tc>
        <w:tc>
          <w:tcPr>
            <w:cnfStyle w:val="000001100000"/>
            <w:tcW w:w="5282" w:type="dxa"/>
            <w:shd w:val="clear" w:color="auto" w:fill="ffffff"/>
            <w:vAlign w:val="bottom"/>
          </w:tcPr>
          <w:p>
            <w:pPr>
              <w:pStyle w:val="Основнойтекст(2)"/>
              <w:shd w:val="clear" w:color="auto" w:fill="auto"/>
              <w:spacing w:line="240" w:lineRule="auto"/>
              <w:rPr/>
            </w:pPr>
            <w:r>
              <w:rPr>
                <w:rStyle w:val="Основнойтекст(2)+Полужирный"/>
                <w:rFonts w:eastAsiaTheme="majorEastAsia"/>
              </w:rPr>
              <w:t>Формы и методы контроля и оценки результатов обучения</w:t>
            </w:r>
          </w:p>
        </w:tc>
      </w:tr>
      <w:tr>
        <w:trPr>
          <w:trHeight w:val="984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цели, задачи и принципы документационного обеспечения управления</w:t>
            </w:r>
          </w:p>
        </w:tc>
        <w:tc>
          <w:tcPr>
            <w:cnfStyle w:val="000001010000"/>
            <w:tcW w:w="5282" w:type="dxa"/>
            <w:vMerge w:val="restart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>
        <w:trPr>
          <w:trHeight w:val="974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 w:firstLine="14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основные понятия документационного обеспечения управления</w:t>
            </w:r>
          </w:p>
        </w:tc>
        <w:tc>
          <w:tcPr>
            <w:cnfStyle w:val="00000110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1301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основные законодательные и нормативные акты в области документационного обеспечения управления</w:t>
            </w:r>
          </w:p>
        </w:tc>
        <w:tc>
          <w:tcPr>
            <w:cnfStyle w:val="00000101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79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системы документационного обеспечения управления</w:t>
            </w:r>
          </w:p>
        </w:tc>
        <w:tc>
          <w:tcPr>
            <w:cnfStyle w:val="00000110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79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требования к составлению и оформлению различных видов документов</w:t>
            </w:r>
          </w:p>
        </w:tc>
        <w:tc>
          <w:tcPr>
            <w:cnfStyle w:val="00000101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74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общие правила организации работы с документами</w:t>
            </w:r>
          </w:p>
        </w:tc>
        <w:tc>
          <w:tcPr>
            <w:cnfStyle w:val="00000110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89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современные информационные технологии создания документов и автоматизации документооборота</w:t>
            </w:r>
          </w:p>
        </w:tc>
        <w:tc>
          <w:tcPr>
            <w:cnfStyle w:val="00000101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65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организацию работы с электронными документами</w:t>
            </w:r>
          </w:p>
        </w:tc>
        <w:tc>
          <w:tcPr>
            <w:cnfStyle w:val="00000110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989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знать виды оргтехники и способы ее использования в документационном обеспечении управления</w:t>
            </w:r>
          </w:p>
        </w:tc>
        <w:tc>
          <w:tcPr>
            <w:cnfStyle w:val="00000101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1627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уметь оформлять документацию в соответствии с нормативной базой, в </w:t>
            </w:r>
            <w:r>
              <w:rPr>
                <w:rFonts w:ascii="Times New Roman" w:cs="Times New Roman" w:hAnsi="Times New Roman"/>
                <w:sz w:val="24"/>
              </w:rPr>
              <w:t>т.ч</w:t>
            </w:r>
            <w:r>
              <w:rPr>
                <w:rFonts w:ascii="Times New Roman" w:cs="Times New Roman" w:hAnsi="Times New Roman"/>
                <w:sz w:val="24"/>
              </w:rPr>
              <w:t>. с использованием информационных технологий и средств оргтехники</w:t>
            </w:r>
          </w:p>
        </w:tc>
        <w:tc>
          <w:tcPr>
            <w:cnfStyle w:val="000001100000"/>
            <w:tcW w:w="5282" w:type="dxa"/>
            <w:vMerge w:val="restart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тестирование, выполнение практических заданий</w:t>
            </w:r>
          </w:p>
        </w:tc>
      </w:tr>
      <w:tr>
        <w:trPr>
          <w:trHeight w:val="658" w:hRule="exact"/>
        </w:trPr>
        <w:tc>
          <w:tcPr>
            <w:cnfStyle w:val="00001001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уметь использовать унифицированные формы документов</w:t>
            </w:r>
          </w:p>
        </w:tc>
        <w:tc>
          <w:tcPr>
            <w:cnfStyle w:val="00000101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686" w:hRule="exact"/>
        </w:trPr>
        <w:tc>
          <w:tcPr>
            <w:cnfStyle w:val="000010100000"/>
            <w:tcW w:w="4934" w:type="dxa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уметь осуществлять хранение и поиск документов</w:t>
            </w:r>
          </w:p>
        </w:tc>
        <w:tc>
          <w:tcPr>
            <w:cnfStyle w:val="000001100000"/>
            <w:tcW w:w="5282" w:type="dxa"/>
            <w:vMerge w:val="continue"/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w="9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946"/>
        <w:gridCol w:w="3371"/>
        <w:gridCol w:w="3625"/>
      </w:tblGrid>
      <w:tr>
        <w:trPr>
          <w:trHeight w:val="414"/>
        </w:trPr>
        <w:tc>
          <w:tcPr>
            <w:cnfStyle w:val="101000000000"/>
            <w:tcW w:w="2754" w:type="dxa"/>
          </w:tcPr>
          <w:p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Результаты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cnfStyle w:val="100000000000"/>
            <w:tcW w:w="346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cnfStyle w:val="100000000000"/>
            <w:tcW w:w="372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Формы и методы контроля и оценки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ОК 1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</w:p>
        </w:tc>
        <w:tc>
          <w:tcPr>
            <w:cnfStyle w:val="00000010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iCs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cnfStyle w:val="00000010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Оценка эффективности и качества выполнения задач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ОК 2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cnfStyle w:val="00000001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cnfStyle w:val="00000001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</w:rPr>
              <w:t>Оценка эффективности и качества выполнения задач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ОК 3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cnfStyle w:val="00000010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cnfStyle w:val="00000010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ОК 6 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cnfStyle w:val="00000001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Формирование  гражданского</w:t>
            </w:r>
            <w:r>
              <w:rPr>
                <w:rFonts w:ascii="Times New Roman" w:cs="Times New Roman" w:hAnsi="Times New Roman"/>
                <w:bCs/>
              </w:rPr>
              <w:t xml:space="preserve"> патриотического сознания, чувства верности своему Отечеству,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 xml:space="preserve">приобщение к общественно-полезной деятельности на принципах </w:t>
            </w:r>
            <w:r>
              <w:rPr>
                <w:rFonts w:ascii="Times New Roman" w:cs="Times New Roman" w:hAnsi="Times New Roman"/>
                <w:bCs/>
              </w:rPr>
              <w:t>волонтёрства</w:t>
            </w:r>
            <w:r>
              <w:rPr>
                <w:rFonts w:ascii="Times New Roman" w:cs="Times New Roman" w:hAnsi="Times New Roman"/>
                <w:bCs/>
              </w:rPr>
              <w:t xml:space="preserve"> и благотворительности;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cnfStyle w:val="00000001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</w:tc>
      </w:tr>
    </w:tbl>
    <w:p>
      <w:r>
        <w:rPr/>
        <w:br w:type="page"/>
      </w:r>
    </w:p>
    <w:tbl>
      <w:tblPr>
        <w:tblW w:w="9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754"/>
        <w:gridCol w:w="3464"/>
        <w:gridCol w:w="3724"/>
      </w:tblGrid>
      <w:tr>
        <w:trPr>
          <w:trHeight w:val="212"/>
        </w:trPr>
        <w:tc>
          <w:tcPr>
            <w:cnfStyle w:val="10100000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 7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cnfStyle w:val="10000000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cnfStyle w:val="10000000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 8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cnfStyle w:val="000000100000"/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спортивного  воспитания, успешное выполнение нормативов Всероссийского физкультурно-спортивного комплекса "Готов к труду и обороне" (ГТО); укрепление здоровья и  профилактика общих и профессиональных заболеваний, пропаганда здорового образа жизни.</w:t>
            </w:r>
          </w:p>
        </w:tc>
        <w:tc>
          <w:tcPr>
            <w:cnfStyle w:val="00000010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выезд в спортивные лагеря, ведение здорового образа жизни.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1.1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расчетно-кассовое обслуживание клиентов</w:t>
            </w:r>
          </w:p>
        </w:tc>
        <w:tc>
          <w:tcPr>
            <w:cnfStyle w:val="000000010000"/>
            <w:tcW w:w="3464" w:type="dxa"/>
          </w:tcPr>
          <w:p>
            <w:pPr>
              <w:pStyle w:val="Основнойтекст(2)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осуществлению расчетно-кассового обслуживания на практических занятиях,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3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3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01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активное участие обучающихся в ходе занятия;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1.2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cnfStyle w:val="000000100000"/>
            <w:tcW w:w="3464" w:type="dxa"/>
          </w:tcPr>
          <w:p>
            <w:pPr>
              <w:pStyle w:val="Основнойтекст(2)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оформлению и проведению безналичных платежей на практических занятиях,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4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100000"/>
            <w:tcW w:w="372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активное участие обучающихся в ходе занятия;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1.3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расчетное обслуживание счетов бюджетов различных уровней</w:t>
            </w:r>
          </w:p>
        </w:tc>
        <w:tc>
          <w:tcPr>
            <w:cnfStyle w:val="000000010000"/>
            <w:tcW w:w="3464" w:type="dxa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-правильность оформления документов по открытию расчетных счетов и их обслуживание,</w:t>
            </w:r>
          </w:p>
          <w:p>
            <w:pPr>
              <w:pStyle w:val="Основнойтекст(2)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010000"/>
            <w:tcW w:w="3724" w:type="dxa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</w:tbl>
    <w:p>
      <w:r>
        <w:rPr/>
        <w:br w:type="page"/>
      </w:r>
    </w:p>
    <w:tbl>
      <w:tblPr>
        <w:tblW w:w="9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754"/>
        <w:gridCol w:w="3464"/>
        <w:gridCol w:w="3724"/>
      </w:tblGrid>
      <w:tr>
        <w:trPr>
          <w:trHeight w:val="212"/>
        </w:trPr>
        <w:tc>
          <w:tcPr>
            <w:cnfStyle w:val="10100000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1.4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межбанковские расчеты</w:t>
            </w:r>
          </w:p>
        </w:tc>
        <w:tc>
          <w:tcPr>
            <w:cnfStyle w:val="10000000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организации межбанковских расчетов,</w:t>
            </w:r>
          </w:p>
          <w:p>
            <w:pPr>
              <w:pStyle w:val="Основнойтекст(2)"/>
              <w:numPr>
                <w:ilvl w:val="0"/>
                <w:numId w:val="26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10000000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1.5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международные расчеты по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экспортно-импортным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операциям</w:t>
            </w:r>
          </w:p>
        </w:tc>
        <w:tc>
          <w:tcPr>
            <w:cnfStyle w:val="00000010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numPr>
                <w:ilvl w:val="0"/>
                <w:numId w:val="27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экспортно-импортным операциям,</w:t>
            </w:r>
          </w:p>
          <w:p>
            <w:pPr>
              <w:pStyle w:val="Основнойтекст(2)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10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1.6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Обслуживать расчетные операции с использованием различных видов платежных карт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</w:p>
        </w:tc>
        <w:tc>
          <w:tcPr>
            <w:cnfStyle w:val="00000001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 правильность оформления документов по выдаче и обслуживанию банковских карт, соответствие оформления документов ГОСТ Р6.30-2003, соблюдение технологической последовательности оформления документов, оценка достижения поставленных целей и задач</w:t>
            </w:r>
          </w:p>
        </w:tc>
        <w:tc>
          <w:tcPr>
            <w:cnfStyle w:val="00000001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2.1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Оценивать кредитоспособность клиентов</w:t>
            </w:r>
          </w:p>
        </w:tc>
        <w:tc>
          <w:tcPr>
            <w:cnfStyle w:val="00000010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определению кредитоспособности банков,</w:t>
            </w:r>
          </w:p>
          <w:p>
            <w:pPr>
              <w:pStyle w:val="Основнойтекст(2)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10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01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2.2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и оформлять выдачу кредитов</w:t>
            </w:r>
          </w:p>
        </w:tc>
        <w:tc>
          <w:tcPr>
            <w:cnfStyle w:val="00000001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numPr>
                <w:ilvl w:val="0"/>
                <w:numId w:val="29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выдаче кредитов,</w:t>
            </w:r>
          </w:p>
          <w:p>
            <w:pPr>
              <w:pStyle w:val="Основнойтекст(2)"/>
              <w:numPr>
                <w:ilvl w:val="0"/>
                <w:numId w:val="29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ГОСТР6.30-2003,</w:t>
            </w:r>
          </w:p>
          <w:p>
            <w:pPr>
              <w:pStyle w:val="Основнойтекст(2)"/>
              <w:numPr>
                <w:ilvl w:val="0"/>
                <w:numId w:val="29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 -оценка достижения поставленных целей и задач</w:t>
            </w:r>
          </w:p>
        </w:tc>
        <w:tc>
          <w:tcPr>
            <w:cnfStyle w:val="00000001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</w:tbl>
    <w:p>
      <w:r>
        <w:rPr/>
        <w:br w:type="page"/>
      </w:r>
    </w:p>
    <w:tbl>
      <w:tblPr>
        <w:tblW w:w="9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754"/>
        <w:gridCol w:w="3464"/>
        <w:gridCol w:w="3724"/>
      </w:tblGrid>
      <w:tr>
        <w:trPr>
          <w:trHeight w:val="212"/>
        </w:trPr>
        <w:tc>
          <w:tcPr>
            <w:cnfStyle w:val="10100000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2.3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Осуществлять сопровождение выданных кредитов</w:t>
            </w:r>
          </w:p>
        </w:tc>
        <w:tc>
          <w:tcPr>
            <w:cnfStyle w:val="10000000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-правильность оформления документов по выдаче кредитов, -соответствие оформления документов ГОСТ Р6.30-2003,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 соблюдение технологической последовательности оформления документов, -оценка достижения поставленных целей и задач</w:t>
            </w:r>
          </w:p>
        </w:tc>
        <w:tc>
          <w:tcPr>
            <w:cnfStyle w:val="10000000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12"/>
        </w:trPr>
        <w:tc>
          <w:tcPr>
            <w:cnfStyle w:val="001000100000"/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2.4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Проводить операции на рынке межбанковских кредитов</w:t>
            </w:r>
          </w:p>
        </w:tc>
        <w:tc>
          <w:tcPr>
            <w:cnfStyle w:val="000000100000"/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правильность оформления документов по предоставлению межбанковских кредитов,</w:t>
            </w:r>
          </w:p>
          <w:p>
            <w:pPr>
              <w:pStyle w:val="Основнойтекст(2)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соответствие оформления документов ГОСТ Р6.30-2003,</w:t>
            </w:r>
          </w:p>
          <w:p>
            <w:pPr>
              <w:pStyle w:val="Основнойтекст(2)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документов,</w:t>
            </w:r>
          </w:p>
          <w:p>
            <w:pPr>
              <w:pStyle w:val="Основнойтекст(2)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100000"/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  <w:tr>
        <w:trPr>
          <w:trHeight w:val="2797"/>
        </w:trPr>
        <w:tc>
          <w:tcPr>
            <w:cnfStyle w:val="001000010000"/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ПК 2.5</w:t>
            </w:r>
          </w:p>
          <w:p>
            <w:pPr>
              <w:pStyle w:val="Основнойтекст(2)"/>
              <w:shd w:val="clear" w:color="auto" w:fill="auto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Формировать и регулировать резервы на возможные потери по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кредитам</w:t>
            </w:r>
          </w:p>
        </w:tc>
        <w:tc>
          <w:tcPr>
            <w:cnfStyle w:val="000000010000"/>
            <w:tcW w:w="3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Основнойтекст(2)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 правильность оформления</w:t>
            </w:r>
          </w:p>
          <w:p>
            <w:pPr>
              <w:pStyle w:val="Основнойтекст(2)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документов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образующихся в</w:t>
            </w:r>
          </w:p>
          <w:p>
            <w:pPr>
              <w:pStyle w:val="Основнойтекст(2)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деятельности банков</w:t>
            </w:r>
          </w:p>
          <w:p>
            <w:pPr>
              <w:pStyle w:val="Основнойтекст(2)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- соответствие оформления</w:t>
            </w:r>
          </w:p>
          <w:p>
            <w:pPr>
              <w:pStyle w:val="Основнойтекст(2)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документов ГОСТ Рб.З0-2003</w:t>
            </w:r>
          </w:p>
          <w:p>
            <w:pPr>
              <w:pStyle w:val="Основнойтекст(2)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соблюдение технологической последовательности оформления документов</w:t>
            </w:r>
          </w:p>
          <w:p>
            <w:pPr>
              <w:pStyle w:val="Основнойтекст(2)"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оценка достижения поставленных целей и задач</w:t>
            </w:r>
          </w:p>
        </w:tc>
        <w:tc>
          <w:tcPr>
            <w:cnfStyle w:val="000000010000"/>
            <w:tcW w:w="3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активное участие обучающихся в ходе занятия;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устный и письменный опрос;</w:t>
            </w:r>
          </w:p>
          <w:p>
            <w:pPr>
              <w:pStyle w:val="Основнойтекст(2)"/>
              <w:spacing w:line="240" w:lineRule="auto"/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– задания для самостоятельной работы.</w:t>
            </w:r>
          </w:p>
        </w:tc>
      </w:tr>
    </w:tbl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cs="Times New Roman" w:hAnsi="Times New Roman"/>
          <w:b/>
          <w:caps/>
          <w:sz w:val="24"/>
          <w:szCs w:val="24"/>
        </w:rPr>
      </w:pPr>
    </w:p>
    <w:p>
      <w:pPr>
        <w:pStyle w:val="Heading1"/>
        <w:keepNext w:val="off"/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sectPr>
      <w:pgSz w:w="11906" w:h="16838"/>
      <w:pgMar w:top="709" w:right="5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font201"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pStyle w:val="Footer"/>
      <w:rPr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pStyle w:val="Footer"/>
      <w:jc w:val="right"/>
      <w:rPr/>
    </w:pP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decimal"/>
      <w:lvlText w:val="%1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off"/>
      </w:rPr>
    </w:lvl>
    <w:lvl w:ilvl="1" w:tentative="0">
      <w:start w:val="1"/>
      <w:numFmt w:val="decimal"/>
      <w:isLgl w:val="on"/>
      <w:lvlText w:val="%1.%2."/>
      <w:lvlJc w:val="left"/>
      <w:pPr>
        <w:ind w:left="689" w:hanging="405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004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364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724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724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multiLevelType w:val="multilevel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off"/>
      </w:rPr>
    </w:lvl>
    <w:lvl w:ilvl="1" w:tentative="0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off"/>
      </w:rPr>
    </w:lvl>
    <w:lvl w:ilvl="2" w:tentative="0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off"/>
      </w:rPr>
    </w:lvl>
    <w:lvl w:ilvl="3" w:tentative="0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off"/>
      </w:rPr>
    </w:lvl>
    <w:lvl w:ilvl="4" w:tentative="0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off"/>
      </w:rPr>
    </w:lvl>
    <w:lvl w:ilvl="5" w:tentative="0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off"/>
      </w:rPr>
    </w:lvl>
    <w:lvl w:ilvl="6" w:tentative="0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off"/>
      </w:rPr>
    </w:lvl>
    <w:lvl w:ilvl="7" w:tentative="0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off"/>
      </w:rPr>
    </w:lvl>
    <w:lvl w:ilvl="8" w:tentative="0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off"/>
      </w:rPr>
    </w:lvl>
  </w:abstractNum>
  <w:abstractNum w:abstractNumId="9">
    <w:multiLevelType w:val="multilevel"/>
    <w:lvl w:ilvl="0" w:tentative="0">
      <w:start w:val="6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multiLevelType w:val="multilevel"/>
    <w:lvl w:ilvl="0" w:tentative="0">
      <w:start w:val="1"/>
      <w:numFmt w:val="decimal"/>
      <w:lvlText w:val="%1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3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multilevel"/>
    <w:lvl w:ilvl="0" w:tentative="0">
      <w:start w:val="1"/>
      <w:numFmt w:val="decimal"/>
      <w:lvlText w:val="%1.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6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multiLevelType w:val="hybridMultilevel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24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multiLevelType w:val="multilevel"/>
    <w:lvl w:ilvl="0" w:tentative="0">
      <w:start w:val="1"/>
      <w:numFmt w:val="bullet"/>
      <w:lvlText w:val="-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9">
    <w:multiLevelType w:val="multilevel"/>
    <w:lvl w:ilvl="0" w:tentative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3"/>
      <w:numFmt w:val="decimal"/>
      <w:isLgl w:val="on"/>
      <w:lvlText w:val="%1.%2."/>
      <w:lvlJc w:val="left"/>
      <w:pPr>
        <w:ind w:left="786" w:hanging="360"/>
      </w:pPr>
      <w:rPr>
        <w:rFonts w:hint="default"/>
        <w:b/>
        <w:i w:val="off"/>
      </w:rPr>
    </w:lvl>
    <w:lvl w:ilvl="2" w:tentative="0">
      <w:start w:val="1"/>
      <w:numFmt w:val="decimal"/>
      <w:isLgl w:val="on"/>
      <w:lvlText w:val="%1.%2.%3."/>
      <w:lvlJc w:val="left"/>
      <w:pPr>
        <w:ind w:left="1146" w:hanging="720"/>
      </w:pPr>
      <w:rPr>
        <w:rFonts w:hint="default"/>
        <w:b/>
        <w:i w:val="off"/>
      </w:rPr>
    </w:lvl>
    <w:lvl w:ilvl="3" w:tentative="0">
      <w:start w:val="1"/>
      <w:numFmt w:val="decimal"/>
      <w:isLgl w:val="on"/>
      <w:lvlText w:val="%1.%2.%3.%4."/>
      <w:lvlJc w:val="left"/>
      <w:pPr>
        <w:ind w:left="1146" w:hanging="720"/>
      </w:pPr>
      <w:rPr>
        <w:rFonts w:hint="default"/>
        <w:b/>
        <w:i w:val="off"/>
      </w:rPr>
    </w:lvl>
    <w:lvl w:ilvl="4" w:tentative="0">
      <w:start w:val="1"/>
      <w:numFmt w:val="decimal"/>
      <w:isLgl w:val="on"/>
      <w:lvlText w:val="%1.%2.%3.%4.%5."/>
      <w:lvlJc w:val="left"/>
      <w:pPr>
        <w:ind w:left="1506" w:hanging="1080"/>
      </w:pPr>
      <w:rPr>
        <w:rFonts w:hint="default"/>
        <w:b/>
        <w:i w:val="off"/>
      </w:rPr>
    </w:lvl>
    <w:lvl w:ilvl="5" w:tentative="0">
      <w:start w:val="1"/>
      <w:numFmt w:val="decimal"/>
      <w:isLgl w:val="on"/>
      <w:lvlText w:val="%1.%2.%3.%4.%5.%6."/>
      <w:lvlJc w:val="left"/>
      <w:pPr>
        <w:ind w:left="1506" w:hanging="1080"/>
      </w:pPr>
      <w:rPr>
        <w:rFonts w:hint="default"/>
        <w:b/>
        <w:i w:val="off"/>
      </w:rPr>
    </w:lvl>
    <w:lvl w:ilvl="6" w:tentative="0">
      <w:start w:val="1"/>
      <w:numFmt w:val="decimal"/>
      <w:isLgl w:val="on"/>
      <w:lvlText w:val="%1.%2.%3.%4.%5.%6.%7."/>
      <w:lvlJc w:val="left"/>
      <w:pPr>
        <w:ind w:left="1866" w:hanging="1440"/>
      </w:pPr>
      <w:rPr>
        <w:rFonts w:hint="default"/>
        <w:b/>
        <w:i w:val="off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866" w:hanging="1440"/>
      </w:pPr>
      <w:rPr>
        <w:rFonts w:hint="default"/>
        <w:b/>
        <w:i w:val="off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226" w:hanging="1800"/>
      </w:pPr>
      <w:rPr>
        <w:rFonts w:hint="default"/>
        <w:b/>
        <w:i w:val="off"/>
      </w:rPr>
    </w:lvl>
  </w:abstractNum>
  <w:num w:numId="1">
    <w:abstractNumId w:val="7"/>
  </w:num>
  <w:num w:numId="2">
    <w:abstractNumId w:val="25"/>
  </w:num>
  <w:num w:numId="3">
    <w:abstractNumId w:val="26"/>
  </w:num>
  <w:num w:numId="4">
    <w:abstractNumId w:val="29"/>
  </w:num>
  <w:num w:numId="5">
    <w:abstractNumId w:val="11"/>
  </w:num>
  <w:num w:numId="6">
    <w:abstractNumId w:val="21"/>
  </w:num>
  <w:num w:numId="7">
    <w:abstractNumId w:val="27"/>
  </w:num>
  <w:num w:numId="8">
    <w:abstractNumId w:val="0"/>
  </w:num>
  <w:num w:numId="9">
    <w:abstractNumId w:val="2"/>
  </w:num>
  <w:num w:numId="10">
    <w:abstractNumId w:val="23"/>
  </w:num>
  <w:num w:numId="11">
    <w:abstractNumId w:val="4"/>
  </w:num>
  <w:num w:numId="12">
    <w:abstractNumId w:val="14"/>
  </w:num>
  <w:num w:numId="13">
    <w:abstractNumId w:val="19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  <w:num w:numId="21">
    <w:abstractNumId w:val="6"/>
  </w:num>
  <w:num w:numId="22">
    <w:abstractNumId w:val="3"/>
  </w:num>
  <w:num w:numId="23">
    <w:abstractNumId w:val="1"/>
  </w:num>
  <w:num w:numId="24">
    <w:abstractNumId w:val="16"/>
  </w:num>
  <w:num w:numId="25">
    <w:abstractNumId w:val="22"/>
  </w:num>
  <w:num w:numId="26">
    <w:abstractNumId w:val="28"/>
  </w:num>
  <w:num w:numId="27">
    <w:abstractNumId w:val="13"/>
  </w:num>
  <w:num w:numId="28">
    <w:abstractNumId w:val="20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831"/>
    <w:rsid w:val="000F121F"/>
    <w:rsid w:val="001827A9"/>
    <w:rsid w:val="001B3352"/>
    <w:rsid w:val="001C7AB8"/>
    <w:rsid w:val="00252D68"/>
    <w:rsid w:val="00293391"/>
    <w:rsid w:val="002C52CF"/>
    <w:rsid w:val="00377568"/>
    <w:rsid w:val="003A3186"/>
    <w:rsid w:val="003C7A11"/>
    <w:rsid w:val="004231C4"/>
    <w:rsid w:val="00454D43"/>
    <w:rsid w:val="00460A4D"/>
    <w:rsid w:val="00487FC3"/>
    <w:rsid w:val="004B4A8F"/>
    <w:rsid w:val="004E0467"/>
    <w:rsid w:val="00603D3D"/>
    <w:rsid w:val="006461C1"/>
    <w:rsid w:val="0068520C"/>
    <w:rsid w:val="00691810"/>
    <w:rsid w:val="007508E2"/>
    <w:rsid w:val="00753969"/>
    <w:rsid w:val="00757383"/>
    <w:rsid w:val="007655D9"/>
    <w:rsid w:val="008141FF"/>
    <w:rsid w:val="0088619A"/>
    <w:rsid w:val="008945EF"/>
    <w:rsid w:val="008A581D"/>
    <w:rsid w:val="008D2128"/>
    <w:rsid w:val="008E2201"/>
    <w:rsid w:val="00902792"/>
    <w:rsid w:val="00935905"/>
    <w:rsid w:val="00940AE7"/>
    <w:rsid w:val="00943B4B"/>
    <w:rsid w:val="00951E7C"/>
    <w:rsid w:val="00992537"/>
    <w:rsid w:val="009F6351"/>
    <w:rsid w:val="00A042A5"/>
    <w:rsid w:val="00A1767E"/>
    <w:rsid w:val="00AA7F44"/>
    <w:rsid w:val="00AF7240"/>
    <w:rsid w:val="00B81EAE"/>
    <w:rsid w:val="00B86330"/>
    <w:rsid w:val="00BA6106"/>
    <w:rsid w:val="00BC6B25"/>
    <w:rsid w:val="00C07903"/>
    <w:rsid w:val="00CC0831"/>
    <w:rsid w:val="00CD6BB2"/>
    <w:rsid w:val="00CE3884"/>
    <w:rsid w:val="00D3108E"/>
    <w:rsid w:val="00D34C96"/>
    <w:rsid w:val="00D72E6B"/>
    <w:rsid w:val="00D92B9C"/>
    <w:rsid w:val="00E8742F"/>
    <w:rsid w:val="00EB320C"/>
    <w:rsid w:val="00EB6AA6"/>
    <w:rsid w:val="00F1204C"/>
    <w:rsid w:val="00FA3CE5"/>
    <w:rsid w:val="00FC7C07"/>
    <w:rsid w:val="00FF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B69"/>
  <w15:docId w15:val="{B193ECEF-71DE-4EEA-8245-9F0373C972DF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spacing w:after="0" w:line="240" w:lineRule="auto"/>
      <w:ind w:firstLine="284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spacing w:before="320" w:after="0" w:line="360" w:lineRule="auto"/>
    </w:pPr>
    <w:rPr>
      <w:rFonts w:asciiTheme="majorHAnsi" w:cstheme="majorBidi" w:eastAsiaTheme="majorEastAsia" w:hAnsiTheme="majorHAnsi"/>
      <w:b/>
      <w:bCs/>
      <w:i/>
      <w:iCs/>
      <w:sz w:val="28"/>
      <w:szCs w:val="28"/>
      <w:lang w:val="en-US" w:bidi="en-US" w:eastAsia="en-US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spacing w:before="320" w:after="0" w:line="360" w:lineRule="auto"/>
    </w:pPr>
    <w:rPr>
      <w:rFonts w:asciiTheme="majorHAnsi" w:cstheme="majorBidi" w:eastAsiaTheme="majorEastAsia" w:hAnsiTheme="majorHAnsi"/>
      <w:b/>
      <w:bCs/>
      <w:i/>
      <w:iCs/>
      <w:sz w:val="26"/>
      <w:szCs w:val="26"/>
      <w:lang w:val="en-US" w:bidi="en-US" w:eastAsia="en-US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24"/>
      <w:szCs w:val="24"/>
      <w:lang w:val="en-US" w:bidi="en-US" w:eastAsia="en-US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spacing w:before="280" w:after="80" w:line="360" w:lineRule="auto"/>
    </w:pPr>
    <w:rPr>
      <w:rFonts w:asciiTheme="majorHAnsi" w:cstheme="majorBidi" w:eastAsiaTheme="majorEastAsia" w:hAnsiTheme="majorHAnsi"/>
      <w:b/>
      <w:bCs/>
      <w:i/>
      <w:iCs/>
      <w:lang w:val="en-US" w:bidi="en-US" w:eastAsia="en-US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20"/>
      <w:szCs w:val="20"/>
      <w:lang w:val="en-US" w:bidi="en-US" w:eastAsia="en-US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b/>
      <w:bCs/>
      <w:i/>
      <w:iCs/>
      <w:sz w:val="18"/>
      <w:szCs w:val="18"/>
      <w:lang w:val="en-US" w:bidi="en-US" w:eastAsia="en-US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spacing w:before="280" w:after="0" w:line="360" w:lineRule="auto"/>
    </w:pPr>
    <w:rPr>
      <w:rFonts w:asciiTheme="majorHAnsi" w:cstheme="majorBidi" w:eastAsiaTheme="majorEastAsia" w:hAnsiTheme="majorHAnsi"/>
      <w:i/>
      <w:iCs/>
      <w:sz w:val="18"/>
      <w:szCs w:val="18"/>
      <w:lang w:val="en-US" w:bidi="en-US"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i/>
      <w:iCs/>
      <w:sz w:val="28"/>
      <w:szCs w:val="28"/>
      <w:lang w:val="en-US" w:bidi="en-US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bCs/>
      <w:i/>
      <w:iCs/>
      <w:sz w:val="26"/>
      <w:szCs w:val="26"/>
      <w:lang w:val="en-US" w:bidi="en-US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sz w:val="24"/>
      <w:szCs w:val="24"/>
      <w:lang w:val="en-US" w:bidi="en-US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b/>
      <w:bCs/>
      <w:i/>
      <w:iCs/>
      <w:lang w:val="en-US" w:bidi="en-US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b/>
      <w:bCs/>
      <w:i/>
      <w:iCs/>
      <w:lang w:val="en-US" w:bidi="en-US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b/>
      <w:bCs/>
      <w:i/>
      <w:iCs/>
      <w:sz w:val="20"/>
      <w:szCs w:val="20"/>
      <w:lang w:val="en-US" w:bidi="en-US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b/>
      <w:bCs/>
      <w:i/>
      <w:iCs/>
      <w:sz w:val="18"/>
      <w:szCs w:val="18"/>
      <w:lang w:val="en-US" w:bidi="en-US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sz w:val="18"/>
      <w:szCs w:val="18"/>
      <w:lang w:val="en-US" w:bidi="en-US"/>
    </w:rPr>
  </w:style>
  <w:style w:type="paragraph" w:styleId="ListParagraph">
    <w:name w:val="List Paragraph"/>
    <w:aliases w:val="Содержание. 2 уровень"/>
    <w:basedOn w:val="Normal"/>
    <w:link w:val="АбзацспискаЗнак"/>
    <w:uiPriority w:val="99"/>
    <w:qFormat w:val="on"/>
    <w:pPr>
      <w:ind w:left="720"/>
      <w:contextualSpacing w:val="on"/>
    </w:pPr>
    <w:rPr>
      <w:rFonts w:eastAsiaTheme="minorHAnsi"/>
      <w:lang w:eastAsia="en-US"/>
    </w:rPr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2">
    <w:name w:val="List 2"/>
    <w:basedOn w:val="Normal"/>
    <w:uiPriority w:val="99"/>
    <w:pPr>
      <w:spacing w:after="0" w:line="240" w:lineRule="auto"/>
      <w:ind w:left="566" w:hanging="283"/>
    </w:pPr>
    <w:rPr>
      <w:rFonts w:ascii="Times New Roman" w:cs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ТекстсноскиЗнак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 w:val="on"/>
    <w:rPr>
      <w:vertAlign w:val="superscript"/>
    </w:rPr>
  </w:style>
  <w:style w:type="paragraph" w:customStyle="1" w:styleId="Знак2">
    <w:name w:val="Знак2"/>
    <w:basedOn w:val="Normal"/>
    <w:uiPriority w:val="99"/>
    <w:pPr>
      <w:tabs>
        <w:tab w:val="left" w:pos="708"/>
      </w:tabs>
      <w:spacing w:after="160" w:line="240" w:lineRule="exact"/>
    </w:pPr>
    <w:rPr>
      <w:rFonts w:ascii="Verdana" w:cs="Verdana" w:eastAsia="Times New Roman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Основнойтекстсотступом2Знак"/>
    <w:uiPriority w:val="99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ОсновнойтекстсотступомЗнак"/>
    <w:uiPriority w:val="99"/>
    <w:unhideWhenUsed w:val="on"/>
    <w:pPr>
      <w:spacing w:after="120"/>
      <w:ind w:left="283"/>
    </w:pPr>
    <w:rPr>
      <w:rFonts w:eastAsiaTheme="minorHAnsi"/>
      <w:lang w:eastAsia="en-US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</w:style>
  <w:style w:type="paragraph" w:customStyle="1" w:styleId="Style10">
    <w:name w:val="Style10"/>
    <w:basedOn w:val="Normal"/>
    <w:uiPriority w:val="99"/>
    <w:pPr>
      <w:widowControl w:val="off"/>
      <w:spacing w:after="0" w:line="322" w:lineRule="exact"/>
      <w:ind w:firstLine="73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DefaultParagraphFont"/>
    <w:uiPriority w:val="99"/>
    <w:rPr>
      <w:rFonts w:ascii="Times New Roman" w:cs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</w:style>
  <w:style w:type="paragraph" w:customStyle="1" w:styleId="Style18">
    <w:name w:val="Style18"/>
    <w:basedOn w:val="Normal"/>
    <w:uiPriority w:val="99"/>
    <w:pPr>
      <w:widowControl w:val="off"/>
      <w:spacing w:after="0" w:line="274" w:lineRule="exact"/>
    </w:pPr>
    <w:rPr>
      <w:rFonts w:ascii="Times New Roman" w:cs="Times New Roman" w:hAnsi="Times New Roman"/>
      <w:sz w:val="24"/>
      <w:szCs w:val="24"/>
    </w:rPr>
  </w:style>
  <w:style w:type="character" w:customStyle="1" w:styleId="FontStyle55">
    <w:name w:val="Font Style55"/>
    <w:basedOn w:val="DefaultParagraphFont"/>
    <w:uiPriority w:val="99"/>
    <w:rPr>
      <w:rFonts w:ascii="Times New Roman" w:cs="Times New Roman" w:hAnsi="Times New Roman"/>
      <w:sz w:val="22"/>
      <w:szCs w:val="22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Основнойтекст21">
    <w:name w:val="Основной текст 21"/>
    <w:basedOn w:val="Normal"/>
    <w:uiPriority w:val="99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Абзацсписка2">
    <w:name w:val="Абзац списка2"/>
    <w:basedOn w:val="Normal"/>
    <w:uiPriority w:val="99"/>
    <w:pPr>
      <w:ind w:left="720"/>
      <w:contextualSpacing w:val="on"/>
    </w:pPr>
    <w:rPr>
      <w:rFonts w:ascii="Calibri" w:cs="Times New Roman" w:eastAsia="Times New Roman" w:hAnsi="Calibri"/>
    </w:rPr>
  </w:style>
  <w:style w:type="paragraph" w:customStyle="1" w:styleId="Style17">
    <w:name w:val="Style17"/>
    <w:basedOn w:val="Normal"/>
    <w:uiPriority w:val="99"/>
    <w:pPr>
      <w:widowControl w:val="off"/>
      <w:spacing w:after="0" w:line="269" w:lineRule="exact"/>
      <w:jc w:val="center"/>
    </w:pPr>
    <w:rPr>
      <w:rFonts w:ascii="Times New Roman" w:cs="Times New Roman" w:hAnsi="Times New Roman"/>
      <w:sz w:val="24"/>
      <w:szCs w:val="24"/>
    </w:rPr>
  </w:style>
  <w:style w:type="character" w:customStyle="1" w:styleId="FontStyle54">
    <w:name w:val="Font Style54"/>
    <w:basedOn w:val="DefaultParagraphFont"/>
    <w:uiPriority w:val="99"/>
    <w:rPr>
      <w:rFonts w:ascii="Times New Roman" w:cs="Times New Roman" w:hAnsi="Times New Roman" w:hint="default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cs="Times New Roman" w:hAnsi="Times New Roman"/>
      <w:b/>
      <w:bCs/>
      <w:sz w:val="22"/>
      <w:szCs w:val="22"/>
    </w:rPr>
  </w:style>
  <w:style w:type="paragraph" w:customStyle="1" w:styleId="заголовок1">
    <w:name w:val="заголовок 1"/>
    <w:basedOn w:val="Normal"/>
    <w:next w:val="Normal"/>
    <w:uiPriority w:val="99"/>
    <w:pPr>
      <w:keepNext w:val="on"/>
      <w:widowControl w:val="off"/>
      <w:spacing w:after="0" w:line="240" w:lineRule="auto"/>
      <w:jc w:val="center"/>
    </w:pPr>
    <w:rPr>
      <w:rFonts w:ascii="Times New Roman" w:cs="Times New Roman" w:eastAsia="Times New Roman" w:hAnsi="Times New Roman"/>
      <w:b/>
      <w:sz w:val="20"/>
      <w:szCs w:val="20"/>
    </w:rPr>
  </w:style>
  <w:style w:type="paragraph" w:styleId="List">
    <w:name w:val="List"/>
    <w:basedOn w:val="Normal"/>
    <w:uiPriority w:val="99"/>
    <w:unhideWhenUsed w:val="on"/>
    <w:pPr>
      <w:ind w:left="283" w:hanging="283"/>
      <w:contextualSpacing w:val="on"/>
    </w:pPr>
    <w:rPr>
      <w:rFonts w:eastAsiaTheme="minorHAnsi"/>
      <w:lang w:eastAsia="en-US"/>
    </w:rPr>
  </w:style>
  <w:style w:type="character" w:customStyle="1" w:styleId="Стиль1Знак">
    <w:name w:val="Стиль1 Знак"/>
    <w:link w:val="Стиль1"/>
    <w:uiPriority w:val="99"/>
    <w:rPr>
      <w:rFonts w:ascii="Times New Roman" w:cs="Times New Roman" w:hAnsi="Times New Roman"/>
      <w:b/>
      <w:sz w:val="28"/>
      <w:szCs w:val="28"/>
    </w:rPr>
  </w:style>
  <w:style w:type="paragraph" w:customStyle="1" w:styleId="Стиль1">
    <w:name w:val="Стиль1"/>
    <w:basedOn w:val="BodyTextIndent3"/>
    <w:link w:val="Стиль1Знак"/>
    <w:uiPriority w:val="99"/>
    <w:pPr>
      <w:keepNext w:val="on"/>
      <w:spacing w:after="0" w:line="360" w:lineRule="auto"/>
      <w:ind w:left="0"/>
      <w:jc w:val="both"/>
    </w:pPr>
    <w:rPr>
      <w:rFonts w:ascii="Times New Roman" w:cs="Times New Roman" w:hAnsi="Times New Roman"/>
      <w:b/>
      <w:sz w:val="28"/>
      <w:szCs w:val="28"/>
    </w:rPr>
  </w:style>
  <w:style w:type="paragraph" w:styleId="BodyTextIndent3">
    <w:name w:val="Body Text Indent 3"/>
    <w:basedOn w:val="Normal"/>
    <w:link w:val="Основнойтекстсотступом3Знак"/>
    <w:uiPriority w:val="99"/>
    <w:semiHidden w:val="on"/>
    <w:unhideWhenUsed w:val="on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semiHidden w:val="on"/>
    <w:rPr>
      <w:sz w:val="16"/>
      <w:szCs w:val="16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0" w:line="240" w:lineRule="auto"/>
    </w:pPr>
    <w:rPr>
      <w:rFonts w:ascii="Times New Roman" w:cs="Times New Roman" w:eastAsia="Times New Roman" w:hAnsi="Times New Roman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paragraph" w:styleId="BodyText2">
    <w:name w:val="Body Text 2"/>
    <w:basedOn w:val="Normal"/>
    <w:link w:val="Основнойтекст2Знак"/>
    <w:uiPriority w:val="99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ОсновнойтекстЗнак"/>
    <w:uiPriority w:val="99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1">
    <w:name w:val="Table Grid 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4" w:space="0"/>
          <w:tr2bl w:val="none" w:sz="4" w:space="0"/>
        </w:tcBorders>
      </w:tcPr>
    </w:tblStylePr>
    <w:tblStylePr w:type="lastCol">
      <w:rPr>
        <w:i/>
        <w:iCs/>
      </w:rPr>
      <w:tblPr/>
      <w:tcPr>
        <w:tcBorders>
          <w:tl2br w:val="none" w:sz="4" w:space="0"/>
          <w:tr2bl w:val="none" w:sz="4" w:space="0"/>
        </w:tcBorders>
      </w:tcPr>
    </w:tblStylePr>
  </w:style>
  <w:style w:type="character" w:customStyle="1" w:styleId="ЗнакЗнак2">
    <w:name w:val="Знак Знак2"/>
    <w:basedOn w:val="DefaultParagraphFont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numbering" w:customStyle="1" w:styleId="Нетсписка1">
    <w:name w:val="Нет списка1"/>
    <w:uiPriority w:val="99"/>
    <w:semiHidden w:val="on"/>
    <w:unhideWhenUsed w:val="on"/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spacing w:after="240" w:line="240" w:lineRule="auto"/>
    </w:pPr>
    <w:rPr>
      <w:rFonts w:asciiTheme="majorHAnsi" w:cstheme="majorBidi" w:eastAsiaTheme="majorEastAsia" w:hAnsiTheme="majorHAnsi"/>
      <w:b/>
      <w:bCs/>
      <w:i/>
      <w:iCs/>
      <w:spacing w:val="10"/>
      <w:sz w:val="60"/>
      <w:szCs w:val="60"/>
      <w:lang w:val="en-US" w:bidi="en-US" w:eastAsia="en-US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b/>
      <w:bCs/>
      <w:i/>
      <w:iCs/>
      <w:spacing w:val="10"/>
      <w:sz w:val="60"/>
      <w:szCs w:val="60"/>
      <w:lang w:val="en-US" w:bidi="en-US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bidi="en-US" w:eastAsia="en-US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Emphasis">
    <w:name w:val="Emphasis"/>
    <w:uiPriority w:val="20"/>
    <w:qFormat w:val="on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 w:val="on"/>
    <w:pPr>
      <w:spacing w:after="0" w:line="240" w:lineRule="auto"/>
    </w:pPr>
    <w:rPr>
      <w:rFonts w:eastAsiaTheme="minorHAnsi"/>
      <w:lang w:val="en-US" w:bidi="en-US" w:eastAsia="en-US"/>
    </w:rPr>
  </w:style>
  <w:style w:type="paragraph" w:styleId="Quote">
    <w:name w:val="Quote"/>
    <w:basedOn w:val="Normal"/>
    <w:next w:val="Normal"/>
    <w:link w:val="Цитата2Знак"/>
    <w:uiPriority w:val="29"/>
    <w:qFormat w:val="on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bidi="en-US" w:eastAsia="en-US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color w:val="5a5a5a" w:themeColor="text1" w:themeTint="a5"/>
      <w:lang w:val="en-US" w:bidi="en-US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spacing w:before="320" w:after="480" w:line="240" w:lineRule="auto"/>
      <w:ind w:left="720" w:right="720"/>
      <w:jc w:val="center"/>
    </w:pPr>
    <w:rPr>
      <w:rFonts w:asciiTheme="majorHAnsi" w:cstheme="majorBidi" w:eastAsiaTheme="majorEastAsia" w:hAnsiTheme="majorHAnsi"/>
      <w:i/>
      <w:iCs/>
      <w:sz w:val="20"/>
      <w:szCs w:val="20"/>
      <w:lang w:val="en-US" w:bidi="en-US" w:eastAsia="en-US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rFonts w:asciiTheme="majorHAnsi" w:cstheme="majorBidi" w:eastAsiaTheme="majorEastAsia" w:hAnsiTheme="majorHAnsi"/>
      <w:i/>
      <w:iCs/>
      <w:sz w:val="20"/>
      <w:szCs w:val="20"/>
      <w:lang w:val="en-US" w:bidi="en-US"/>
    </w:rPr>
  </w:style>
  <w:style w:type="character" w:styleId="SubtleEmphasis">
    <w:name w:val="Subtle Emphasis"/>
    <w:uiPriority w:val="19"/>
    <w:qFormat w:val="on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 w:val="on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 w:val="on"/>
    <w:rPr>
      <w:smallCaps/>
    </w:rPr>
  </w:style>
  <w:style w:type="character" w:styleId="IntenseReference">
    <w:name w:val="Intense Reference"/>
    <w:uiPriority w:val="32"/>
    <w:qFormat w:val="on"/>
    <w:rPr>
      <w:b/>
      <w:bCs/>
      <w:smallCaps/>
      <w:color w:val="auto"/>
    </w:rPr>
  </w:style>
  <w:style w:type="character" w:styleId="BookTitle">
    <w:name w:val="Book Title"/>
    <w:uiPriority w:val="33"/>
    <w:qFormat w:val="on"/>
    <w:rPr>
      <w:rFonts w:asciiTheme="majorHAnsi" w:cstheme="majorBidi" w:eastAsiaTheme="majorEastAsia" w:hAnsiTheme="majorHAns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>
      <w:keepNext w:val="off"/>
      <w:spacing w:before="600" w:line="360" w:lineRule="auto"/>
      <w:ind w:firstLine="0"/>
    </w:pPr>
    <w:rPr>
      <w:rFonts w:asciiTheme="majorHAnsi" w:cstheme="majorBidi" w:eastAsiaTheme="majorEastAsia" w:hAnsiTheme="majorHAnsi"/>
      <w:b/>
      <w:bCs/>
      <w:i/>
      <w:iCs/>
      <w:sz w:val="32"/>
      <w:szCs w:val="32"/>
      <w:lang w:val="en-US" w:bidi="en-US" w:eastAsia="en-US"/>
    </w:rPr>
  </w:style>
  <w:style w:type="paragraph" w:customStyle="1" w:styleId="Абзацсписка1">
    <w:name w:val="Абзац списка1"/>
    <w:uiPriority w:val="99"/>
    <w:pPr>
      <w:widowControl w:val="off"/>
      <w:spacing w:after="0" w:line="100" w:lineRule="atLeast"/>
      <w:ind w:left="720"/>
    </w:pPr>
    <w:rPr>
      <w:rFonts w:ascii="Calibri" w:cs="font201" w:eastAsia="Arial Unicode MS" w:hAnsi="Calibri"/>
      <w:lang w:eastAsia="ar-SA"/>
    </w:rPr>
  </w:style>
  <w:style w:type="character" w:customStyle="1" w:styleId="Основнойтекст(2)_">
    <w:name w:val="Основной текст (2)_"/>
    <w:basedOn w:val="DefaultParagraphFont"/>
    <w:link w:val="Основнойтекст(2)"/>
    <w:uiPriority w:val="99"/>
    <w:rPr>
      <w:rFonts w:ascii="Arial Unicode MS" w:cs="Arial Unicode MS" w:eastAsia="Arial Unicode MS" w:hAnsi="Arial Unicode MS"/>
      <w:sz w:val="26"/>
      <w:szCs w:val="26"/>
      <w:shd w:val="clear" w:color="auto" w:fill="ffffff"/>
    </w:rPr>
  </w:style>
  <w:style w:type="paragraph" w:customStyle="1" w:styleId="Основнойтекст(2)">
    <w:name w:val="Основной текст (2)"/>
    <w:basedOn w:val="Normal"/>
    <w:link w:val="Основнойтекст(2)_"/>
    <w:uiPriority w:val="99"/>
    <w:pPr>
      <w:widowControl w:val="off"/>
      <w:shd w:val="clear" w:color="auto" w:fill="ffffff"/>
      <w:spacing w:after="0" w:line="298" w:lineRule="exact"/>
      <w:jc w:val="center"/>
    </w:pPr>
    <w:rPr>
      <w:rFonts w:ascii="Arial Unicode MS" w:cs="Arial Unicode MS" w:eastAsia="Arial Unicode MS" w:hAnsi="Arial Unicode MS"/>
      <w:sz w:val="26"/>
      <w:szCs w:val="26"/>
      <w:lang w:eastAsia="en-US"/>
    </w:rPr>
  </w:style>
  <w:style w:type="character" w:customStyle="1" w:styleId="Основнойтекст(3)_">
    <w:name w:val="Основной текст (3)_"/>
    <w:basedOn w:val="DefaultParagraphFont"/>
    <w:link w:val="Основнойтекст(3)"/>
    <w:uiPriority w:val="99"/>
    <w:rPr>
      <w:rFonts w:ascii="Times New Roman" w:cs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Основнойтекст(3)">
    <w:name w:val="Основной текст (3)"/>
    <w:basedOn w:val="Normal"/>
    <w:link w:val="Основнойтекст(3)_"/>
    <w:uiPriority w:val="99"/>
    <w:pPr>
      <w:widowControl w:val="off"/>
      <w:shd w:val="clear" w:color="auto" w:fill="ffffff"/>
      <w:spacing w:after="0" w:line="317" w:lineRule="exact"/>
    </w:pPr>
    <w:rPr>
      <w:rFonts w:ascii="Times New Roman" w:cs="Times New Roman" w:eastAsia="Times New Roman" w:hAnsi="Times New Roman"/>
      <w:b/>
      <w:bCs/>
      <w:sz w:val="26"/>
      <w:szCs w:val="26"/>
      <w:lang w:eastAsia="en-US"/>
    </w:rPr>
  </w:style>
  <w:style w:type="character" w:customStyle="1" w:styleId="АбзацспискаЗнак">
    <w:name w:val="Абзац списка Знак"/>
    <w:aliases w:val="Содержание. 2 уровень Знак"/>
    <w:link w:val="ListParagraph"/>
    <w:uiPriority w:val="99"/>
    <w:qFormat w:val="on"/>
  </w:style>
  <w:style w:type="character" w:customStyle="1" w:styleId="Заголовок№1(2)_">
    <w:name w:val="Заголовок №1 (2)_"/>
    <w:basedOn w:val="DefaultParagraphFont"/>
    <w:link w:val="Заголовок№1(2)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character" w:customStyle="1" w:styleId="Основнойтекст(5)_">
    <w:name w:val="Основной текст (5)_"/>
    <w:basedOn w:val="DefaultParagraphFont"/>
    <w:link w:val="Основнойтекст(5)"/>
    <w:uiPriority w:val="99"/>
    <w:rPr>
      <w:rFonts w:ascii="Times New Roman" w:cs="Times New Roman" w:eastAsia="Times New Roman" w:hAnsi="Times New Roman"/>
      <w:sz w:val="26"/>
      <w:szCs w:val="26"/>
      <w:shd w:val="clear" w:color="auto" w:fill="ffffff"/>
    </w:rPr>
  </w:style>
  <w:style w:type="paragraph" w:customStyle="1" w:styleId="Заголовок№1(2)">
    <w:name w:val="Заголовок №1 (2)"/>
    <w:basedOn w:val="Normal"/>
    <w:link w:val="Заголовок№1(2)_"/>
    <w:uiPriority w:val="99"/>
    <w:pPr>
      <w:widowControl w:val="off"/>
      <w:shd w:val="clear" w:color="auto" w:fill="ffffff"/>
      <w:spacing w:before="240" w:after="240" w:line="312" w:lineRule="exact"/>
      <w:ind w:firstLine="760"/>
      <w:jc w:val="both"/>
    </w:pPr>
    <w:rPr>
      <w:rFonts w:ascii="Times New Roman" w:cs="Times New Roman" w:eastAsia="Times New Roman" w:hAnsi="Times New Roman"/>
      <w:sz w:val="28"/>
      <w:szCs w:val="28"/>
      <w:lang w:eastAsia="en-US"/>
    </w:rPr>
  </w:style>
  <w:style w:type="paragraph" w:customStyle="1" w:styleId="Основнойтекст(5)">
    <w:name w:val="Основной текст (5)"/>
    <w:basedOn w:val="Normal"/>
    <w:link w:val="Основнойтекст(5)_"/>
    <w:uiPriority w:val="99"/>
    <w:pPr>
      <w:widowControl w:val="off"/>
      <w:shd w:val="clear" w:color="auto" w:fill="ffffff"/>
      <w:spacing w:before="240" w:after="0" w:line="317" w:lineRule="exact"/>
      <w:jc w:val="both"/>
    </w:pPr>
    <w:rPr>
      <w:rFonts w:ascii="Times New Roman" w:cs="Times New Roman" w:eastAsia="Times New Roman" w:hAnsi="Times New Roman"/>
      <w:sz w:val="26"/>
      <w:szCs w:val="26"/>
      <w:lang w:eastAsia="en-US"/>
    </w:rPr>
  </w:style>
  <w:style w:type="paragraph" w:customStyle="1" w:styleId="Style8">
    <w:name w:val="Style8"/>
    <w:basedOn w:val="Normal"/>
    <w:uiPriority w:val="99"/>
    <w:pPr>
      <w:widowControl w:val="off"/>
      <w:spacing w:after="0" w:line="322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pPr>
      <w:widowControl w:val="off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Pr>
      <w:rFonts w:ascii="Times New Roman" w:cs="Times New Roman" w:hAnsi="Times New Roman" w:hint="default"/>
      <w:sz w:val="26"/>
      <w:szCs w:val="26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character" w:customStyle="1" w:styleId="Основнойтекст(2)+12pt;Полужирный">
    <w:name w:val="Основной текст (2) + 12 pt;Полужирный"/>
    <w:basedOn w:val="Основнойтекст(2)_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ru-RU" w:eastAsia="ru-RU"/>
    </w:rPr>
  </w:style>
  <w:style w:type="character" w:customStyle="1" w:styleId="Основнойтекст(2)+11;5pt;Полужирный;Курсив">
    <w:name w:val="Основной текст (2) + 11;5 pt;Полужирный;Курсив"/>
    <w:basedOn w:val="Основнойтекст(2)_"/>
    <w:uiPriority w:val="99"/>
    <w:rPr>
      <w:rFonts w:ascii="Times New Roman" w:cs="Times New Roman" w:eastAsia="Times New Roman" w:hAnsi="Times New Roman"/>
      <w:b/>
      <w:bCs/>
      <w:i/>
      <w:iCs/>
      <w:smallCaps w:val="off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ru-RU" w:eastAsia="ru-RU"/>
    </w:rPr>
  </w:style>
  <w:style w:type="character" w:customStyle="1" w:styleId="Основнойтекст(2)+11;5pt">
    <w:name w:val="Основной текст (2) + 11;5 pt"/>
    <w:basedOn w:val="Основнойтекст(2)_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ru-RU" w:eastAsia="ru-RU"/>
    </w:rPr>
  </w:style>
  <w:style w:type="character" w:customStyle="1" w:styleId="Основнойтекст(4)_">
    <w:name w:val="Основной текст (4)_"/>
    <w:basedOn w:val="DefaultParagraphFont"/>
    <w:link w:val="Основнойтекст(4)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  <w:lang w:val="en-US" w:bidi="en-US"/>
    </w:rPr>
  </w:style>
  <w:style w:type="paragraph" w:customStyle="1" w:styleId="Основнойтекст(4)">
    <w:name w:val="Основной текст (4)"/>
    <w:basedOn w:val="Normal"/>
    <w:link w:val="Основнойтекст(4)_"/>
    <w:uiPriority w:val="99"/>
    <w:pPr>
      <w:widowControl w:val="off"/>
      <w:shd w:val="clear" w:color="auto" w:fill="ffffff"/>
      <w:spacing w:before="60" w:after="0" w:line="0" w:lineRule="atLeast"/>
      <w:ind w:firstLine="780"/>
      <w:jc w:val="both"/>
    </w:pPr>
    <w:rPr>
      <w:rFonts w:ascii="Times New Roman" w:cs="Times New Roman" w:eastAsia="Times New Roman" w:hAnsi="Times New Roman"/>
      <w:sz w:val="28"/>
      <w:szCs w:val="28"/>
      <w:lang w:val="en-US" w:bidi="en-US" w:eastAsia="en-US"/>
    </w:rPr>
  </w:style>
  <w:style w:type="character" w:customStyle="1" w:styleId="Основнойтекст(2)+Полужирный">
    <w:name w:val="Основной текст (2) + Полужирный"/>
    <w:basedOn w:val="Основнойтекст(2)_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ru-RU" w:eastAsia="ru-RU"/>
    </w:rPr>
  </w:style>
  <w:style w:type="paragraph" w:customStyle="1" w:styleId="СВЕЛтектс">
    <w:name w:val="СВЕЛ тектс"/>
    <w:basedOn w:val="Normal"/>
    <w:link w:val="СВЕЛтектсЗнак"/>
    <w:uiPriority w:val="99"/>
    <w:qFormat w:val="on"/>
    <w:pPr>
      <w:spacing w:after="0" w:line="360" w:lineRule="auto"/>
      <w:ind w:firstLine="709"/>
      <w:jc w:val="both"/>
    </w:pPr>
    <w:rPr>
      <w:rFonts w:ascii="Times New Roman" w:cs="Times New Roman" w:eastAsia="Arial Unicode MS" w:hAnsi="Times New Roman"/>
      <w:bCs/>
      <w:sz w:val="24"/>
      <w:szCs w:val="24"/>
    </w:rPr>
  </w:style>
  <w:style w:type="character" w:customStyle="1" w:styleId="СВЕЛтектсЗнак">
    <w:name w:val="СВЕЛ тектс Знак"/>
    <w:link w:val="СВЕЛтектс"/>
    <w:uiPriority w:val="99"/>
    <w:rPr>
      <w:rFonts w:ascii="Times New Roman" w:cs="Times New Roman" w:eastAsia="Arial Unicode MS" w:hAnsi="Times New Roman"/>
      <w:bCs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4" Type="http://schemas.openxmlformats.org/officeDocument/2006/relationships/webSettings" Target="webSettings.xml"/><Relationship Id="rId10" Type="http://schemas.openxmlformats.org/officeDocument/2006/relationships/hyperlink" Target="http://konsultant.ru/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17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Manomach</dc:creator>
  <cp:lastModifiedBy>Татьяна</cp:lastModifiedBy>
</cp:coreProperties>
</file>